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7483" w:rsidRDefault="00BF7483"/>
    <w:p w:rsidR="00BF7483" w:rsidRDefault="00BF7483" w:rsidP="00BF7483"/>
    <w:p w:rsidR="00A3056C" w:rsidRDefault="00A3056C" w:rsidP="00BF7483"/>
    <w:p w:rsidR="00A3056C" w:rsidRDefault="00A3056C" w:rsidP="00BF7483"/>
    <w:p w:rsidR="00A3056C" w:rsidRDefault="00A3056C" w:rsidP="00BF7483"/>
    <w:p w:rsidR="00A3056C" w:rsidRDefault="00A3056C" w:rsidP="00BF7483"/>
    <w:p w:rsidR="00A3056C" w:rsidRDefault="00A3056C" w:rsidP="00BF7483"/>
    <w:p w:rsidR="00A3056C" w:rsidRPr="00BF7483" w:rsidRDefault="00A3056C" w:rsidP="00BF7483"/>
    <w:p w:rsidR="008156EC" w:rsidRDefault="008156EC" w:rsidP="008156EC">
      <w:pPr>
        <w:pStyle w:val="Default"/>
      </w:pPr>
    </w:p>
    <w:p w:rsidR="00A3056C" w:rsidRPr="00A3056C" w:rsidRDefault="00A3056C" w:rsidP="00A3056C">
      <w:pPr>
        <w:pStyle w:val="Default"/>
        <w:jc w:val="center"/>
        <w:rPr>
          <w:b/>
          <w:sz w:val="72"/>
          <w:szCs w:val="72"/>
        </w:rPr>
      </w:pPr>
      <w:r w:rsidRPr="00A3056C">
        <w:rPr>
          <w:b/>
          <w:sz w:val="72"/>
          <w:szCs w:val="72"/>
        </w:rPr>
        <w:t>GRADIVO</w:t>
      </w:r>
    </w:p>
    <w:p w:rsidR="00A3056C" w:rsidRPr="00A3056C" w:rsidRDefault="00A3056C" w:rsidP="00A3056C">
      <w:pPr>
        <w:pStyle w:val="Default"/>
        <w:jc w:val="center"/>
        <w:rPr>
          <w:b/>
          <w:sz w:val="52"/>
          <w:szCs w:val="52"/>
        </w:rPr>
      </w:pPr>
      <w:r w:rsidRPr="00A3056C">
        <w:rPr>
          <w:b/>
          <w:sz w:val="52"/>
          <w:szCs w:val="52"/>
        </w:rPr>
        <w:t>za 28. SKUPŠČINO DELNIČARJEV</w:t>
      </w:r>
    </w:p>
    <w:p w:rsidR="00A3056C" w:rsidRPr="00A3056C" w:rsidRDefault="00A3056C" w:rsidP="00A3056C">
      <w:pPr>
        <w:pStyle w:val="Default"/>
        <w:jc w:val="center"/>
        <w:rPr>
          <w:b/>
          <w:sz w:val="52"/>
          <w:szCs w:val="52"/>
        </w:rPr>
      </w:pPr>
      <w:r w:rsidRPr="00A3056C">
        <w:rPr>
          <w:b/>
          <w:sz w:val="52"/>
          <w:szCs w:val="52"/>
        </w:rPr>
        <w:t>DRUŽBE AG D.D.</w:t>
      </w:r>
    </w:p>
    <w:p w:rsidR="00A3056C" w:rsidRPr="00A3056C" w:rsidRDefault="000D0C88" w:rsidP="00A3056C">
      <w:pPr>
        <w:pStyle w:val="Default"/>
        <w:jc w:val="center"/>
        <w:rPr>
          <w:b/>
          <w:sz w:val="52"/>
          <w:szCs w:val="52"/>
        </w:rPr>
      </w:pPr>
      <w:r>
        <w:rPr>
          <w:b/>
          <w:sz w:val="52"/>
          <w:szCs w:val="52"/>
        </w:rPr>
        <w:t>i</w:t>
      </w:r>
      <w:r w:rsidR="00A3056C" w:rsidRPr="00A3056C">
        <w:rPr>
          <w:b/>
          <w:sz w:val="52"/>
          <w:szCs w:val="52"/>
        </w:rPr>
        <w:t>n obrazložitev predlogov sklepov</w:t>
      </w:r>
    </w:p>
    <w:p w:rsidR="00A3056C" w:rsidRDefault="00A3056C" w:rsidP="00A3056C">
      <w:pPr>
        <w:pStyle w:val="Default"/>
        <w:jc w:val="center"/>
        <w:rPr>
          <w:sz w:val="52"/>
          <w:szCs w:val="52"/>
        </w:rPr>
      </w:pPr>
    </w:p>
    <w:p w:rsidR="00A3056C" w:rsidRDefault="00A3056C" w:rsidP="00A3056C">
      <w:pPr>
        <w:pStyle w:val="Default"/>
        <w:jc w:val="center"/>
        <w:rPr>
          <w:sz w:val="52"/>
          <w:szCs w:val="52"/>
        </w:rPr>
      </w:pPr>
    </w:p>
    <w:p w:rsidR="00A3056C" w:rsidRDefault="00A3056C" w:rsidP="00A3056C">
      <w:pPr>
        <w:pStyle w:val="Default"/>
        <w:jc w:val="center"/>
        <w:rPr>
          <w:sz w:val="52"/>
          <w:szCs w:val="52"/>
        </w:rPr>
      </w:pPr>
    </w:p>
    <w:p w:rsidR="00A3056C" w:rsidRDefault="00A3056C" w:rsidP="00A3056C">
      <w:pPr>
        <w:pStyle w:val="Default"/>
        <w:jc w:val="center"/>
        <w:rPr>
          <w:sz w:val="52"/>
          <w:szCs w:val="52"/>
        </w:rPr>
      </w:pPr>
    </w:p>
    <w:p w:rsidR="00A3056C" w:rsidRDefault="00A3056C" w:rsidP="00A3056C">
      <w:pPr>
        <w:pStyle w:val="Default"/>
        <w:jc w:val="center"/>
        <w:rPr>
          <w:sz w:val="52"/>
          <w:szCs w:val="52"/>
        </w:rPr>
      </w:pPr>
    </w:p>
    <w:p w:rsidR="00A3056C" w:rsidRDefault="00A3056C" w:rsidP="00A3056C">
      <w:pPr>
        <w:pStyle w:val="Default"/>
        <w:jc w:val="center"/>
        <w:rPr>
          <w:sz w:val="52"/>
          <w:szCs w:val="52"/>
        </w:rPr>
      </w:pPr>
    </w:p>
    <w:p w:rsidR="00A3056C" w:rsidRDefault="00A3056C" w:rsidP="00A3056C">
      <w:pPr>
        <w:pStyle w:val="Default"/>
        <w:jc w:val="center"/>
        <w:rPr>
          <w:sz w:val="52"/>
          <w:szCs w:val="52"/>
        </w:rPr>
      </w:pPr>
    </w:p>
    <w:p w:rsidR="00A3056C" w:rsidRDefault="00A3056C" w:rsidP="00A3056C">
      <w:pPr>
        <w:pStyle w:val="Default"/>
        <w:jc w:val="center"/>
        <w:rPr>
          <w:sz w:val="52"/>
          <w:szCs w:val="52"/>
        </w:rPr>
      </w:pPr>
    </w:p>
    <w:p w:rsidR="00A3056C" w:rsidRDefault="00A3056C" w:rsidP="00A3056C">
      <w:pPr>
        <w:pStyle w:val="Default"/>
        <w:jc w:val="center"/>
        <w:rPr>
          <w:sz w:val="52"/>
          <w:szCs w:val="52"/>
        </w:rPr>
      </w:pPr>
    </w:p>
    <w:p w:rsidR="00A3056C" w:rsidRPr="00A3056C" w:rsidRDefault="00A3056C" w:rsidP="00A3056C">
      <w:pPr>
        <w:pStyle w:val="Default"/>
        <w:jc w:val="center"/>
        <w:rPr>
          <w:sz w:val="22"/>
          <w:szCs w:val="22"/>
        </w:rPr>
      </w:pPr>
    </w:p>
    <w:p w:rsidR="00D63433" w:rsidRPr="00726EDE" w:rsidRDefault="00D63433" w:rsidP="003D29A4">
      <w:pPr>
        <w:pStyle w:val="Odstavekseznama"/>
        <w:numPr>
          <w:ilvl w:val="0"/>
          <w:numId w:val="2"/>
        </w:numPr>
        <w:spacing w:after="0" w:line="288" w:lineRule="auto"/>
      </w:pPr>
      <w:r w:rsidRPr="003D29A4">
        <w:rPr>
          <w:b/>
          <w:bCs/>
        </w:rPr>
        <w:lastRenderedPageBreak/>
        <w:t>OTVORITEV SKUPŠČINE, UGOTOVITEV SKLEPČNOSTI IN IZVOLITEV ORGANOV SKUPŠČ</w:t>
      </w:r>
      <w:r w:rsidRPr="003D29A4">
        <w:rPr>
          <w:b/>
          <w:bCs/>
          <w:lang w:val="de-DE"/>
        </w:rPr>
        <w:t>INE</w:t>
      </w:r>
    </w:p>
    <w:p w:rsidR="00D63433" w:rsidRPr="00726EDE" w:rsidRDefault="00D63433" w:rsidP="00D63433">
      <w:pPr>
        <w:spacing w:after="0"/>
        <w:jc w:val="both"/>
      </w:pPr>
    </w:p>
    <w:p w:rsidR="00D63433" w:rsidRDefault="00D63433" w:rsidP="00D63433">
      <w:pPr>
        <w:spacing w:after="0"/>
        <w:jc w:val="both"/>
      </w:pPr>
      <w:r w:rsidRPr="00726EDE">
        <w:t xml:space="preserve">Izvršni direktor družbe </w:t>
      </w:r>
      <w:r w:rsidR="00286141">
        <w:t>o</w:t>
      </w:r>
      <w:r w:rsidR="00286141">
        <w:t>dpre</w:t>
      </w:r>
      <w:r w:rsidR="00286141" w:rsidRPr="00726EDE">
        <w:t xml:space="preserve"> </w:t>
      </w:r>
      <w:r w:rsidRPr="00726EDE">
        <w:t>skupščin</w:t>
      </w:r>
      <w:r>
        <w:t xml:space="preserve">o in </w:t>
      </w:r>
      <w:r w:rsidRPr="00726EDE">
        <w:t xml:space="preserve"> ugotovi</w:t>
      </w:r>
      <w:r w:rsidR="00D51D97">
        <w:t xml:space="preserve"> prisotnost ter sklepčnost</w:t>
      </w:r>
      <w:r>
        <w:t>.</w:t>
      </w:r>
    </w:p>
    <w:p w:rsidR="00D63433" w:rsidRDefault="00D63433" w:rsidP="00D63433">
      <w:pPr>
        <w:spacing w:after="0"/>
        <w:jc w:val="both"/>
      </w:pPr>
    </w:p>
    <w:p w:rsidR="00D63433" w:rsidRDefault="00D51D97" w:rsidP="00D63433">
      <w:pPr>
        <w:spacing w:after="0"/>
        <w:jc w:val="both"/>
      </w:pPr>
      <w:r>
        <w:t>Za predsednika skupščine je predlagan odvetnik Jan Sibinčič, vabljena notarka je Nina Češarek</w:t>
      </w:r>
      <w:r w:rsidR="00D63433">
        <w:t>.</w:t>
      </w:r>
      <w:r>
        <w:t xml:space="preserve"> Za preštevalki glasov sta predlagani Fani Kamnikar </w:t>
      </w:r>
      <w:r w:rsidR="000247F4">
        <w:t xml:space="preserve">Šeme </w:t>
      </w:r>
      <w:r>
        <w:t xml:space="preserve">in </w:t>
      </w:r>
      <w:r w:rsidR="000247F4">
        <w:t>Staša Tunja Bojičić</w:t>
      </w:r>
      <w:r w:rsidR="00286141">
        <w:t>.</w:t>
      </w:r>
      <w:r w:rsidR="00D63433">
        <w:t xml:space="preserve"> </w:t>
      </w:r>
    </w:p>
    <w:p w:rsidR="00D63433" w:rsidRDefault="00D63433" w:rsidP="00D63433">
      <w:pPr>
        <w:spacing w:after="0"/>
        <w:jc w:val="both"/>
      </w:pPr>
    </w:p>
    <w:p w:rsidR="00665DB0" w:rsidRDefault="00665DB0" w:rsidP="00D63433">
      <w:pPr>
        <w:spacing w:after="0"/>
        <w:jc w:val="both"/>
      </w:pPr>
      <w:r>
        <w:t>Predlog je podal Upravni odbor.</w:t>
      </w:r>
    </w:p>
    <w:p w:rsidR="00665DB0" w:rsidRDefault="00665DB0" w:rsidP="00D63433">
      <w:pPr>
        <w:spacing w:after="0"/>
        <w:jc w:val="both"/>
      </w:pPr>
    </w:p>
    <w:p w:rsidR="00D63433" w:rsidRDefault="00665DB0" w:rsidP="00D63433">
      <w:pPr>
        <w:pStyle w:val="Default"/>
        <w:rPr>
          <w:b/>
          <w:bCs/>
          <w:sz w:val="22"/>
          <w:szCs w:val="22"/>
        </w:rPr>
      </w:pPr>
      <w:r>
        <w:rPr>
          <w:b/>
          <w:bCs/>
          <w:sz w:val="22"/>
          <w:szCs w:val="22"/>
        </w:rPr>
        <w:t>Obrazložitev</w:t>
      </w:r>
      <w:r w:rsidR="00D63433">
        <w:rPr>
          <w:b/>
          <w:bCs/>
          <w:sz w:val="22"/>
          <w:szCs w:val="22"/>
        </w:rPr>
        <w:t xml:space="preserve">: </w:t>
      </w:r>
    </w:p>
    <w:p w:rsidR="000D0C88" w:rsidRDefault="000D0C88" w:rsidP="00D63433">
      <w:pPr>
        <w:pStyle w:val="Default"/>
        <w:rPr>
          <w:sz w:val="22"/>
          <w:szCs w:val="22"/>
        </w:rPr>
      </w:pPr>
    </w:p>
    <w:p w:rsidR="00D63433" w:rsidRDefault="00D63433" w:rsidP="00D63433">
      <w:pPr>
        <w:spacing w:after="0"/>
        <w:jc w:val="both"/>
      </w:pPr>
      <w:r>
        <w:t>Za izvedbo skupščine je treba imenovati delovno telo in sicer predsednika skupščine. V skladu z določili ZGD-1 mora vsak skupščinski sklep potrditi notar, zato je na skupščino povabljen notar.</w:t>
      </w:r>
    </w:p>
    <w:p w:rsidR="00D63433" w:rsidRDefault="00D63433" w:rsidP="00D63433">
      <w:pPr>
        <w:spacing w:after="0"/>
        <w:jc w:val="both"/>
      </w:pPr>
    </w:p>
    <w:p w:rsidR="000D0C88" w:rsidRPr="00726EDE" w:rsidRDefault="000D0C88" w:rsidP="00D63433">
      <w:pPr>
        <w:spacing w:after="0"/>
        <w:jc w:val="both"/>
      </w:pPr>
    </w:p>
    <w:p w:rsidR="00D63433" w:rsidRPr="00726EDE" w:rsidRDefault="00D63433" w:rsidP="00D63433">
      <w:pPr>
        <w:pStyle w:val="Odstavekseznama"/>
        <w:numPr>
          <w:ilvl w:val="0"/>
          <w:numId w:val="3"/>
        </w:numPr>
        <w:spacing w:after="0" w:line="288" w:lineRule="auto"/>
        <w:jc w:val="both"/>
        <w:rPr>
          <w:b/>
          <w:bCs/>
        </w:rPr>
      </w:pPr>
      <w:r>
        <w:rPr>
          <w:b/>
          <w:bCs/>
        </w:rPr>
        <w:t>UMIK DELNIC Z ORGANIZIRANEGA TRGA</w:t>
      </w:r>
    </w:p>
    <w:p w:rsidR="00D63433" w:rsidRPr="00726EDE" w:rsidRDefault="00D63433" w:rsidP="00D63433">
      <w:pPr>
        <w:pStyle w:val="Odstavekseznama"/>
        <w:tabs>
          <w:tab w:val="left" w:pos="567"/>
        </w:tabs>
        <w:spacing w:after="0" w:line="288" w:lineRule="auto"/>
        <w:ind w:left="0"/>
        <w:jc w:val="both"/>
        <w:rPr>
          <w:b/>
          <w:bCs/>
        </w:rPr>
      </w:pPr>
    </w:p>
    <w:p w:rsidR="00D63433" w:rsidRDefault="00D63433" w:rsidP="00D63433">
      <w:pPr>
        <w:spacing w:after="0"/>
        <w:jc w:val="both"/>
      </w:pPr>
      <w:r w:rsidRPr="00726EDE">
        <w:t xml:space="preserve">Predlog sklepa </w:t>
      </w:r>
      <w:r>
        <w:t>o umiku delnic z organiziranega trga</w:t>
      </w:r>
      <w:r w:rsidRPr="00726EDE">
        <w:t>:</w:t>
      </w:r>
      <w:r w:rsidRPr="00726EDE">
        <w:tab/>
      </w:r>
    </w:p>
    <w:p w:rsidR="00D63433" w:rsidRDefault="00D63433" w:rsidP="00D63433">
      <w:pPr>
        <w:spacing w:after="0"/>
        <w:jc w:val="both"/>
      </w:pPr>
    </w:p>
    <w:p w:rsidR="00D63433" w:rsidRDefault="00D63433" w:rsidP="00D63433">
      <w:pPr>
        <w:spacing w:after="0"/>
        <w:jc w:val="both"/>
        <w:rPr>
          <w:b/>
          <w:bCs/>
        </w:rPr>
      </w:pPr>
      <w:r>
        <w:rPr>
          <w:b/>
        </w:rPr>
        <w:t xml:space="preserve">2.1. </w:t>
      </w:r>
      <w:r w:rsidRPr="00735297">
        <w:rPr>
          <w:b/>
          <w:bCs/>
        </w:rPr>
        <w:t xml:space="preserve">Delnice družbe </w:t>
      </w:r>
      <w:r w:rsidRPr="00726EDE">
        <w:rPr>
          <w:b/>
          <w:bCs/>
          <w:lang w:val="de-DE"/>
        </w:rPr>
        <w:t>AG, dru</w:t>
      </w:r>
      <w:r w:rsidRPr="00726EDE">
        <w:rPr>
          <w:b/>
          <w:bCs/>
        </w:rPr>
        <w:t>žba za investicije d.d.</w:t>
      </w:r>
      <w:r w:rsidRPr="00735297">
        <w:rPr>
          <w:b/>
          <w:bCs/>
        </w:rPr>
        <w:t xml:space="preserve"> z oznako </w:t>
      </w:r>
      <w:r>
        <w:rPr>
          <w:b/>
          <w:bCs/>
        </w:rPr>
        <w:t>AGOG</w:t>
      </w:r>
      <w:r w:rsidRPr="00735297">
        <w:rPr>
          <w:b/>
          <w:bCs/>
        </w:rPr>
        <w:t xml:space="preserve"> se</w:t>
      </w:r>
      <w:r>
        <w:rPr>
          <w:b/>
          <w:bCs/>
        </w:rPr>
        <w:t>, v skladu z določili 101. člena Zakona o trgu finančnih instrumentov,</w:t>
      </w:r>
      <w:r w:rsidRPr="00735297">
        <w:rPr>
          <w:b/>
          <w:bCs/>
        </w:rPr>
        <w:t xml:space="preserve"> umaknejo z organiziranega trga vrednostnih papirjev </w:t>
      </w:r>
      <w:r w:rsidRPr="00C30D94">
        <w:rPr>
          <w:b/>
          <w:bCs/>
        </w:rPr>
        <w:t>(Vstopna kotacija Ljubljanske borze d.d.).</w:t>
      </w:r>
    </w:p>
    <w:p w:rsidR="00286141" w:rsidRDefault="00286141" w:rsidP="00D63433">
      <w:pPr>
        <w:spacing w:after="0"/>
        <w:jc w:val="both"/>
        <w:rPr>
          <w:b/>
          <w:bCs/>
        </w:rPr>
      </w:pPr>
    </w:p>
    <w:p w:rsidR="00D63433" w:rsidRDefault="00D63433" w:rsidP="00D63433">
      <w:pPr>
        <w:spacing w:after="0"/>
        <w:jc w:val="both"/>
        <w:rPr>
          <w:b/>
          <w:bCs/>
        </w:rPr>
      </w:pPr>
      <w:r>
        <w:rPr>
          <w:b/>
          <w:bCs/>
        </w:rPr>
        <w:t>2.2</w:t>
      </w:r>
      <w:r w:rsidRPr="00735297">
        <w:rPr>
          <w:b/>
          <w:bCs/>
        </w:rPr>
        <w:t xml:space="preserve">. </w:t>
      </w:r>
      <w:r>
        <w:rPr>
          <w:b/>
          <w:bCs/>
        </w:rPr>
        <w:t>Družba vsem delničarjem, ki bodo na skupščini nasprotovali umiku delnic z organiziranega trga, ponuja, da bo na njihovo zahtevo prevzela vse njihove delnice za denarno odpravnino v višini 3,50 EUR za delnico</w:t>
      </w:r>
      <w:r w:rsidRPr="00735297">
        <w:rPr>
          <w:b/>
          <w:bCs/>
        </w:rPr>
        <w:t xml:space="preserve">. </w:t>
      </w:r>
    </w:p>
    <w:p w:rsidR="00D63433" w:rsidRDefault="00D63433" w:rsidP="00D63433">
      <w:pPr>
        <w:spacing w:after="0"/>
        <w:jc w:val="both"/>
        <w:rPr>
          <w:b/>
          <w:bCs/>
        </w:rPr>
      </w:pPr>
    </w:p>
    <w:p w:rsidR="00D63433" w:rsidRPr="0098709E" w:rsidRDefault="00D63433" w:rsidP="00D63433">
      <w:pPr>
        <w:spacing w:after="0"/>
        <w:jc w:val="both"/>
        <w:rPr>
          <w:bCs/>
        </w:rPr>
      </w:pPr>
      <w:r w:rsidRPr="0098709E">
        <w:rPr>
          <w:bCs/>
        </w:rPr>
        <w:t>Izjava družbe</w:t>
      </w:r>
      <w:r>
        <w:rPr>
          <w:bCs/>
        </w:rPr>
        <w:t xml:space="preserve"> z skladu </w:t>
      </w:r>
      <w:r w:rsidRPr="0098709E">
        <w:rPr>
          <w:bCs/>
        </w:rPr>
        <w:t xml:space="preserve">s 3. odstavkom 101. člena Zakona o trgu finančnih instrumentov: </w:t>
      </w:r>
    </w:p>
    <w:p w:rsidR="00D63433" w:rsidRPr="0098709E" w:rsidRDefault="00D63433" w:rsidP="00D63433">
      <w:pPr>
        <w:spacing w:after="0" w:line="288" w:lineRule="auto"/>
        <w:jc w:val="both"/>
        <w:rPr>
          <w:bCs/>
        </w:rPr>
      </w:pPr>
      <w:r w:rsidRPr="0098709E">
        <w:rPr>
          <w:bCs/>
        </w:rPr>
        <w:t xml:space="preserve">Družba </w:t>
      </w:r>
      <w:r w:rsidRPr="0098709E">
        <w:rPr>
          <w:bCs/>
          <w:lang w:val="de-DE"/>
        </w:rPr>
        <w:t>AG, dru</w:t>
      </w:r>
      <w:r w:rsidRPr="0098709E">
        <w:rPr>
          <w:bCs/>
        </w:rPr>
        <w:t>žba za investicije d.d.</w:t>
      </w:r>
      <w:r>
        <w:rPr>
          <w:bCs/>
        </w:rPr>
        <w:t xml:space="preserve"> </w:t>
      </w:r>
      <w:r w:rsidRPr="0098709E">
        <w:rPr>
          <w:bCs/>
        </w:rPr>
        <w:t xml:space="preserve">vsem delničarjem, ki bodo na skupščini družbe, ki bo odločala o umiku delnic </w:t>
      </w:r>
      <w:r>
        <w:rPr>
          <w:bCs/>
        </w:rPr>
        <w:t xml:space="preserve">z oznako AGOG </w:t>
      </w:r>
      <w:r w:rsidRPr="0098709E">
        <w:rPr>
          <w:bCs/>
        </w:rPr>
        <w:t>z organiziranega trga</w:t>
      </w:r>
      <w:r>
        <w:rPr>
          <w:bCs/>
        </w:rPr>
        <w:t xml:space="preserve"> (Vstopna kotacija Ljubljanske borze d.d.)</w:t>
      </w:r>
      <w:r w:rsidRPr="0098709E">
        <w:rPr>
          <w:bCs/>
        </w:rPr>
        <w:t>, nasprotovali sprejemu sklepa o umiku delnic z organiziranega trga, ponuja, da bo na njihovo zahtevo prevzela vse njihove delnice za denarno odpravnino v višini 3,50 EUR za delnico.</w:t>
      </w:r>
    </w:p>
    <w:p w:rsidR="00D63433" w:rsidRDefault="00D63433" w:rsidP="00D63433">
      <w:pPr>
        <w:spacing w:after="0"/>
        <w:jc w:val="both"/>
      </w:pPr>
    </w:p>
    <w:p w:rsidR="00665DB0" w:rsidRDefault="00665DB0" w:rsidP="00D63433">
      <w:pPr>
        <w:spacing w:after="0"/>
        <w:jc w:val="both"/>
      </w:pPr>
      <w:r>
        <w:t>Predlog je podal Upravni odbor.</w:t>
      </w:r>
    </w:p>
    <w:p w:rsidR="00665DB0" w:rsidRDefault="00665DB0" w:rsidP="00D63433">
      <w:pPr>
        <w:spacing w:after="0"/>
        <w:jc w:val="both"/>
      </w:pPr>
    </w:p>
    <w:p w:rsidR="00D63433" w:rsidRDefault="00665DB0" w:rsidP="00D63433">
      <w:pPr>
        <w:pStyle w:val="Default"/>
        <w:rPr>
          <w:b/>
          <w:bCs/>
          <w:sz w:val="22"/>
          <w:szCs w:val="22"/>
        </w:rPr>
      </w:pPr>
      <w:r>
        <w:rPr>
          <w:b/>
          <w:bCs/>
          <w:sz w:val="22"/>
          <w:szCs w:val="22"/>
        </w:rPr>
        <w:t>Obrazložitev</w:t>
      </w:r>
      <w:r w:rsidR="00D63433">
        <w:rPr>
          <w:b/>
          <w:bCs/>
          <w:sz w:val="22"/>
          <w:szCs w:val="22"/>
        </w:rPr>
        <w:t xml:space="preserve">: </w:t>
      </w:r>
    </w:p>
    <w:p w:rsidR="000D0C88" w:rsidRDefault="000D0C88" w:rsidP="00D63433">
      <w:pPr>
        <w:pStyle w:val="Default"/>
        <w:rPr>
          <w:sz w:val="22"/>
          <w:szCs w:val="22"/>
        </w:rPr>
      </w:pPr>
    </w:p>
    <w:p w:rsidR="00A35B30" w:rsidRDefault="00A35B30" w:rsidP="00D63433">
      <w:pPr>
        <w:spacing w:after="0"/>
        <w:jc w:val="both"/>
        <w:rPr>
          <w:lang w:val="en-US"/>
        </w:rPr>
      </w:pPr>
      <w:r w:rsidRPr="00A35B30">
        <w:rPr>
          <w:lang w:val="en-US"/>
        </w:rPr>
        <w:t>Skupščina javne družbe s sedežem v Republiki Sloveniji lahko sprejme sklep o umiku delnic iz trgovanja na organiziranem trgu.</w:t>
      </w:r>
      <w:r w:rsidR="00CD61A3">
        <w:rPr>
          <w:lang w:val="en-US"/>
        </w:rPr>
        <w:t xml:space="preserve"> </w:t>
      </w:r>
      <w:r w:rsidR="00CD61A3" w:rsidRPr="00CD61A3">
        <w:rPr>
          <w:lang w:val="en-US"/>
        </w:rPr>
        <w:t>V sklepu o umiku delnic z organiziranega trga se navede firma družbe in opredelijo druge značilnosti, ki so nujne za izvedbo tega umika.</w:t>
      </w:r>
    </w:p>
    <w:p w:rsidR="00A35B30" w:rsidRDefault="00A35B30" w:rsidP="00D63433">
      <w:pPr>
        <w:spacing w:after="0"/>
        <w:jc w:val="both"/>
        <w:rPr>
          <w:lang w:val="en-US"/>
        </w:rPr>
      </w:pPr>
    </w:p>
    <w:p w:rsidR="00A35B30" w:rsidRDefault="00A35B30" w:rsidP="00D63433">
      <w:pPr>
        <w:spacing w:after="0"/>
        <w:jc w:val="both"/>
        <w:rPr>
          <w:lang w:val="en-US"/>
        </w:rPr>
      </w:pPr>
      <w:r w:rsidRPr="00A35B30">
        <w:rPr>
          <w:lang w:val="en-US"/>
        </w:rPr>
        <w:lastRenderedPageBreak/>
        <w:t>Za sprejetje sklepa o umiku delnic z organiziranega trga je potrebna večina, ki vključuje najmanj 3/4 osnovnega kapitala družbe. Pri izračunu kapitalske večine se od osnovnega kapitala odštejejo lastne delnice.</w:t>
      </w:r>
    </w:p>
    <w:p w:rsidR="00A35B30" w:rsidRPr="00CD61A3" w:rsidRDefault="00A35B30" w:rsidP="00D63433">
      <w:pPr>
        <w:spacing w:after="0"/>
        <w:jc w:val="both"/>
        <w:rPr>
          <w:lang w:val="en-US"/>
        </w:rPr>
      </w:pPr>
      <w:r w:rsidRPr="00A35B30">
        <w:rPr>
          <w:lang w:val="en-US"/>
        </w:rPr>
        <w:t>Objava umika delnic z organiziranega trga je kot predmet dnevnega reda skupščine iz prvega odstavka tega člena pravilna le, če vključuje izjavo družbe, s katero ta delničarjem, ki nasprotujejo temu umiku, z zapisnikom ponudi, da bo prevzela njihove delnice za plačilo primerne denarne odpravnine.</w:t>
      </w:r>
      <w:r w:rsidR="00CD61A3">
        <w:rPr>
          <w:lang w:val="en-US"/>
        </w:rPr>
        <w:t xml:space="preserve"> </w:t>
      </w:r>
      <w:r>
        <w:rPr>
          <w:lang w:val="en-US"/>
        </w:rPr>
        <w:t>Družba je v sklicu</w:t>
      </w:r>
      <w:r w:rsidR="00CD61A3">
        <w:rPr>
          <w:lang w:val="en-US"/>
        </w:rPr>
        <w:t>, skladno z določbo 3. odstavka 101. člena ZTFI</w:t>
      </w:r>
      <w:r>
        <w:rPr>
          <w:lang w:val="en-US"/>
        </w:rPr>
        <w:t xml:space="preserve"> podala izjavo: </w:t>
      </w:r>
      <w:r w:rsidR="00315BD0" w:rsidRPr="00315BD0">
        <w:rPr>
          <w:i/>
        </w:rPr>
        <w:t>»</w:t>
      </w:r>
      <w:r w:rsidRPr="00A35B30">
        <w:rPr>
          <w:bCs/>
          <w:i/>
        </w:rPr>
        <w:t xml:space="preserve">Družba </w:t>
      </w:r>
      <w:r w:rsidRPr="00A35B30">
        <w:rPr>
          <w:bCs/>
          <w:i/>
          <w:lang w:val="de-DE"/>
        </w:rPr>
        <w:t>AG, dru</w:t>
      </w:r>
      <w:r w:rsidRPr="00A35B30">
        <w:rPr>
          <w:bCs/>
          <w:i/>
        </w:rPr>
        <w:t>žba za investicije d.d. vsem delničarjem, ki bodo na skupščini družbe, ki bo odločala o umiku delnic z oznako AGOG z organiziranega trga (Vstopna kotacija Ljubljanske borze d.d.), nasprotovali sprejemu sklepa o umiku delnic z organiziranega trga, ponuja, da bo na njihovo zahtevo prevzela vse njihove delnice za denarno odpravnino v višini 3,50 EUR za delnico.</w:t>
      </w:r>
      <w:r w:rsidR="00315BD0" w:rsidRPr="00315BD0">
        <w:rPr>
          <w:i/>
        </w:rPr>
        <w:t>«</w:t>
      </w:r>
    </w:p>
    <w:p w:rsidR="00A35B30" w:rsidRDefault="00A35B30" w:rsidP="00D63433">
      <w:pPr>
        <w:spacing w:after="0"/>
        <w:jc w:val="both"/>
        <w:rPr>
          <w:lang w:val="en-US"/>
        </w:rPr>
      </w:pPr>
    </w:p>
    <w:p w:rsidR="00CD61A3" w:rsidRDefault="00CD61A3" w:rsidP="00D63433">
      <w:pPr>
        <w:spacing w:after="0"/>
        <w:jc w:val="both"/>
        <w:rPr>
          <w:lang w:val="en-US"/>
        </w:rPr>
      </w:pPr>
      <w:r w:rsidRPr="00CD61A3">
        <w:rPr>
          <w:lang w:val="en-US"/>
        </w:rPr>
        <w:t>Vsak delničar, ki je na skupščini ugovarjal sklepu o umiku delnic z organiziranega trga, lahko zahteva, da družba od njega prevzame delnice za plačilo primerne denarne odpravnine. To pravico ima tudi delničar, ki se skupščine ni udeležil, ker mu je bila udeležba protipravno preprečena, ali če skupščina ni bila pravilno sklicana ali če predmet odločanja na njej ni bil pravilno objavljen</w:t>
      </w:r>
      <w:r>
        <w:rPr>
          <w:lang w:val="en-US"/>
        </w:rPr>
        <w:t>.</w:t>
      </w:r>
    </w:p>
    <w:p w:rsidR="00CD61A3" w:rsidRDefault="00CD61A3" w:rsidP="00D63433">
      <w:pPr>
        <w:spacing w:after="0"/>
        <w:jc w:val="both"/>
        <w:rPr>
          <w:lang w:val="en-US"/>
        </w:rPr>
      </w:pPr>
    </w:p>
    <w:p w:rsidR="00CD61A3" w:rsidRDefault="00CD61A3" w:rsidP="00D63433">
      <w:pPr>
        <w:spacing w:after="0"/>
        <w:jc w:val="both"/>
        <w:rPr>
          <w:lang w:val="en-US"/>
        </w:rPr>
      </w:pPr>
      <w:r w:rsidRPr="00CD61A3">
        <w:rPr>
          <w:lang w:val="en-US"/>
        </w:rPr>
        <w:t>Sklepa skupščine o umiku delnic z organiziranega trga ni mogoče izpodbijati z razlogom, da denarna odpravnina, ki jo ponudi družba, ni primerna ali da sploh ni bila ponujena.</w:t>
      </w:r>
    </w:p>
    <w:p w:rsidR="00CD61A3" w:rsidRDefault="00CD61A3" w:rsidP="00D63433">
      <w:pPr>
        <w:spacing w:after="0"/>
        <w:jc w:val="both"/>
        <w:rPr>
          <w:lang w:val="en-US"/>
        </w:rPr>
      </w:pPr>
    </w:p>
    <w:p w:rsidR="00CD61A3" w:rsidRDefault="00CD61A3" w:rsidP="00D63433">
      <w:pPr>
        <w:spacing w:after="0"/>
        <w:jc w:val="both"/>
        <w:rPr>
          <w:lang w:val="en-US"/>
        </w:rPr>
      </w:pPr>
      <w:r w:rsidRPr="00CD61A3">
        <w:rPr>
          <w:lang w:val="en-US"/>
        </w:rPr>
        <w:t>Sklep o umiku delnic z organiziranega trga se vpiše v sodni register in začne učinkovati:</w:t>
      </w:r>
    </w:p>
    <w:p w:rsidR="00000000" w:rsidRDefault="00CD61A3">
      <w:pPr>
        <w:pStyle w:val="Odstavekseznama"/>
        <w:numPr>
          <w:ilvl w:val="0"/>
          <w:numId w:val="4"/>
        </w:numPr>
        <w:spacing w:after="0"/>
        <w:jc w:val="both"/>
      </w:pPr>
      <w:r w:rsidRPr="00CD61A3">
        <w:t>če je bil sprejet z večino, ki je vključevala najmanj 9/10 osnovnega kapitala družbe: z vpisom tega sklepa v sodni register,</w:t>
      </w:r>
    </w:p>
    <w:p w:rsidR="00000000" w:rsidRDefault="00CD61A3">
      <w:pPr>
        <w:pStyle w:val="Odstavekseznama"/>
        <w:numPr>
          <w:ilvl w:val="0"/>
          <w:numId w:val="4"/>
        </w:numPr>
        <w:spacing w:after="0"/>
        <w:jc w:val="both"/>
      </w:pPr>
      <w:r w:rsidRPr="00CD61A3">
        <w:rPr>
          <w:lang w:val="sl-SI"/>
        </w:rPr>
        <w:t>v drugih primerih: s potekom dveh let od vpisa tega sklepa v sodni register.</w:t>
      </w:r>
    </w:p>
    <w:p w:rsidR="00A35B30" w:rsidRDefault="00A35B30" w:rsidP="00D63433">
      <w:pPr>
        <w:spacing w:after="0"/>
        <w:jc w:val="both"/>
        <w:rPr>
          <w:lang w:val="en-US"/>
        </w:rPr>
      </w:pPr>
    </w:p>
    <w:p w:rsidR="00D63433" w:rsidRDefault="005E2774" w:rsidP="00D63433">
      <w:pPr>
        <w:spacing w:after="0"/>
        <w:jc w:val="both"/>
      </w:pPr>
      <w:r>
        <w:t xml:space="preserve">Umik delnic družbe z borze </w:t>
      </w:r>
      <w:r w:rsidR="00D51D97">
        <w:t>se izvede zaradi</w:t>
      </w:r>
      <w:r>
        <w:t xml:space="preserve"> zmanjševanj</w:t>
      </w:r>
      <w:r w:rsidR="00D51D97">
        <w:t>a</w:t>
      </w:r>
      <w:r>
        <w:t xml:space="preserve"> stroškov poslovanj</w:t>
      </w:r>
      <w:r w:rsidR="00A26FB2">
        <w:t>a</w:t>
      </w:r>
      <w:r w:rsidR="00D51D97">
        <w:t xml:space="preserve"> družbe</w:t>
      </w:r>
      <w:r w:rsidR="00A26FB2">
        <w:t>.</w:t>
      </w:r>
      <w:r w:rsidR="00EA1870">
        <w:t xml:space="preserve"> Izvršni direktor bo na skupščini podal konkretne zneske stroškov in poslovnih aktivnosti v zvezi s kotacijo delnic na borzi.</w:t>
      </w:r>
    </w:p>
    <w:p w:rsidR="00A26FB2" w:rsidRDefault="00A26FB2" w:rsidP="00D63433">
      <w:pPr>
        <w:spacing w:after="0"/>
        <w:jc w:val="both"/>
      </w:pPr>
    </w:p>
    <w:p w:rsidR="000D0C88" w:rsidRDefault="00A26FB2" w:rsidP="00D63433">
      <w:pPr>
        <w:spacing w:after="0"/>
        <w:jc w:val="both"/>
      </w:pPr>
      <w:r>
        <w:t>Predlagana cena odpravnine za delnico temelji na gibanju borzne cene delnice AGOG</w:t>
      </w:r>
      <w:r w:rsidR="00EA1870">
        <w:t xml:space="preserve"> in je najvišja v zadnjem letu in pol.</w:t>
      </w:r>
    </w:p>
    <w:p w:rsidR="00A35B30" w:rsidRDefault="00A35B30" w:rsidP="00D63433">
      <w:pPr>
        <w:spacing w:after="0"/>
        <w:jc w:val="both"/>
      </w:pPr>
    </w:p>
    <w:p w:rsidR="000D0C88" w:rsidRPr="00726EDE" w:rsidRDefault="000D0C88" w:rsidP="00D63433">
      <w:pPr>
        <w:spacing w:after="0"/>
        <w:jc w:val="both"/>
      </w:pPr>
    </w:p>
    <w:p w:rsidR="00D63433" w:rsidRDefault="00D63433" w:rsidP="00D63433">
      <w:pPr>
        <w:pStyle w:val="Odstavekseznama"/>
        <w:numPr>
          <w:ilvl w:val="0"/>
          <w:numId w:val="3"/>
        </w:numPr>
        <w:spacing w:after="0" w:line="288" w:lineRule="auto"/>
        <w:jc w:val="both"/>
        <w:rPr>
          <w:b/>
          <w:bCs/>
        </w:rPr>
      </w:pPr>
      <w:r>
        <w:rPr>
          <w:b/>
          <w:bCs/>
        </w:rPr>
        <w:t>POROČANJE O PRIDOBLJENIH LASTNIH DELNICAH</w:t>
      </w:r>
    </w:p>
    <w:p w:rsidR="00D63433" w:rsidRDefault="00D63433" w:rsidP="00D63433">
      <w:pPr>
        <w:spacing w:after="0" w:line="288" w:lineRule="auto"/>
        <w:jc w:val="both"/>
        <w:rPr>
          <w:b/>
          <w:bCs/>
        </w:rPr>
      </w:pPr>
    </w:p>
    <w:p w:rsidR="00D63433" w:rsidRPr="00C30D94" w:rsidRDefault="00D63433" w:rsidP="00D63433">
      <w:pPr>
        <w:spacing w:after="0" w:line="288" w:lineRule="auto"/>
        <w:jc w:val="both"/>
        <w:rPr>
          <w:bCs/>
        </w:rPr>
      </w:pPr>
      <w:r w:rsidRPr="00C30D94">
        <w:rPr>
          <w:bCs/>
        </w:rPr>
        <w:t>Izvršni</w:t>
      </w:r>
      <w:r>
        <w:rPr>
          <w:bCs/>
        </w:rPr>
        <w:t xml:space="preserve"> direktor bo na skupščini poročal </w:t>
      </w:r>
      <w:r w:rsidRPr="00C30D94">
        <w:rPr>
          <w:bCs/>
        </w:rPr>
        <w:t>o razlogih in namenu pridobitve, skupnem številu, najmanjšem emisijskem znesku in deležu pridobljeni</w:t>
      </w:r>
      <w:r>
        <w:rPr>
          <w:bCs/>
        </w:rPr>
        <w:t>h delnic ter o vrednosti delnic, ki jih je družba pridobila na osnovi pooblastila izvršnemu direktorju, danega s sklepom na 27. skupščini.</w:t>
      </w:r>
    </w:p>
    <w:p w:rsidR="00D63433" w:rsidRDefault="00D63433" w:rsidP="00D63433">
      <w:pPr>
        <w:spacing w:after="0" w:line="288" w:lineRule="auto"/>
        <w:jc w:val="both"/>
      </w:pPr>
    </w:p>
    <w:p w:rsidR="00665DB0" w:rsidRDefault="00665DB0" w:rsidP="00665DB0">
      <w:pPr>
        <w:spacing w:after="0"/>
        <w:jc w:val="both"/>
      </w:pPr>
      <w:r>
        <w:t>Predlog je podal Upravni odbor.</w:t>
      </w:r>
    </w:p>
    <w:p w:rsidR="00665DB0" w:rsidRPr="0098709E" w:rsidRDefault="00665DB0" w:rsidP="00D63433">
      <w:pPr>
        <w:spacing w:after="0" w:line="288" w:lineRule="auto"/>
        <w:jc w:val="both"/>
      </w:pPr>
    </w:p>
    <w:p w:rsidR="00D63433" w:rsidRDefault="00665DB0" w:rsidP="00D63433">
      <w:pPr>
        <w:spacing w:after="0" w:line="288" w:lineRule="auto"/>
        <w:rPr>
          <w:b/>
          <w:bCs/>
        </w:rPr>
      </w:pPr>
      <w:r>
        <w:rPr>
          <w:b/>
          <w:bCs/>
        </w:rPr>
        <w:t>Obrazložitev:</w:t>
      </w:r>
    </w:p>
    <w:p w:rsidR="00665DB0" w:rsidRDefault="00665DB0" w:rsidP="00D63433">
      <w:pPr>
        <w:spacing w:after="0" w:line="288" w:lineRule="auto"/>
        <w:rPr>
          <w:b/>
          <w:bCs/>
        </w:rPr>
      </w:pPr>
    </w:p>
    <w:p w:rsidR="00665DB0" w:rsidRDefault="00665DB0" w:rsidP="00665DB0">
      <w:pPr>
        <w:spacing w:after="0" w:line="288" w:lineRule="auto"/>
        <w:jc w:val="both"/>
      </w:pPr>
      <w:r>
        <w:rPr>
          <w:lang w:val="en-US"/>
        </w:rPr>
        <w:lastRenderedPageBreak/>
        <w:t xml:space="preserve">Na 27. skupščini je bil sprejet sklep, s katerim je skupščina izvršnemu direktorju podelila pooblastilo za pridobivanje lastnih delnic po 8. alineji 1. odstavka 247. člena ZGD-1. Skladno z določbo 3. odstavka 247. člena ZGD-1 </w:t>
      </w:r>
      <w:r w:rsidRPr="00665DB0">
        <w:rPr>
          <w:lang w:val="en-US"/>
        </w:rPr>
        <w:t xml:space="preserve">mora poslovodstvo na prvi naslednji skupščini poročati o razlogih in namenu pridobitve, skupnem številu, najmanjšem emisijskem znesku in deležu pridobljenih delnic ter o vrednosti delnic. </w:t>
      </w:r>
      <w:r>
        <w:rPr>
          <w:lang w:val="en-US"/>
        </w:rPr>
        <w:t>Skladno s tem bo izvršni direktor na skupščini o tem poročal</w:t>
      </w:r>
      <w:r w:rsidRPr="00665DB0">
        <w:rPr>
          <w:lang w:val="en-US"/>
        </w:rPr>
        <w:t>.</w:t>
      </w:r>
    </w:p>
    <w:p w:rsidR="00665DB0" w:rsidRDefault="00665DB0" w:rsidP="00D63433">
      <w:pPr>
        <w:spacing w:after="0" w:line="288" w:lineRule="auto"/>
      </w:pPr>
    </w:p>
    <w:p w:rsidR="003D29A4" w:rsidRPr="00726EDE" w:rsidRDefault="003D29A4" w:rsidP="003D29A4">
      <w:pPr>
        <w:spacing w:after="0"/>
        <w:jc w:val="both"/>
      </w:pPr>
    </w:p>
    <w:p w:rsidR="003D29A4" w:rsidRDefault="003D29A4" w:rsidP="003D29A4">
      <w:pPr>
        <w:pStyle w:val="Odstavekseznama"/>
        <w:numPr>
          <w:ilvl w:val="0"/>
          <w:numId w:val="3"/>
        </w:numPr>
        <w:spacing w:after="0" w:line="288" w:lineRule="auto"/>
        <w:jc w:val="both"/>
        <w:rPr>
          <w:b/>
          <w:bCs/>
        </w:rPr>
      </w:pPr>
      <w:r>
        <w:rPr>
          <w:b/>
          <w:bCs/>
        </w:rPr>
        <w:t xml:space="preserve">SKUPNO ŠTEVILO </w:t>
      </w:r>
      <w:r w:rsidRPr="003D29A4">
        <w:rPr>
          <w:b/>
          <w:bCs/>
          <w:lang w:val="sl-SI"/>
        </w:rPr>
        <w:t>DELNIC IN GLASOVALNIH PRAVIC NA DAN SKLICA SKUPŠČINE</w:t>
      </w:r>
    </w:p>
    <w:p w:rsidR="003D29A4" w:rsidRDefault="003D29A4" w:rsidP="00D63433">
      <w:pPr>
        <w:spacing w:after="0" w:line="288" w:lineRule="auto"/>
      </w:pPr>
    </w:p>
    <w:p w:rsidR="003D29A4" w:rsidRDefault="003D29A4" w:rsidP="00D63433">
      <w:pPr>
        <w:spacing w:after="0" w:line="288" w:lineRule="auto"/>
      </w:pPr>
      <w:r>
        <w:t>Skupno število delnic na dan sklica skupščine</w:t>
      </w:r>
      <w:r w:rsidR="00E655B6">
        <w:t>:</w:t>
      </w:r>
      <w:r>
        <w:t xml:space="preserve"> </w:t>
      </w:r>
      <w:r w:rsidR="00E655B6">
        <w:t>2.759.069.</w:t>
      </w:r>
    </w:p>
    <w:p w:rsidR="003D29A4" w:rsidRDefault="003D29A4" w:rsidP="00D63433">
      <w:pPr>
        <w:spacing w:after="0" w:line="288" w:lineRule="auto"/>
      </w:pPr>
    </w:p>
    <w:p w:rsidR="003D29A4" w:rsidRDefault="003D29A4" w:rsidP="003D29A4">
      <w:pPr>
        <w:spacing w:after="0" w:line="288" w:lineRule="auto"/>
      </w:pPr>
      <w:r>
        <w:t>Skupno delnic z glasovalno pravi</w:t>
      </w:r>
      <w:r w:rsidR="00E655B6">
        <w:t>co na dan sklica skupščine:</w:t>
      </w:r>
      <w:r>
        <w:t xml:space="preserve"> </w:t>
      </w:r>
      <w:r w:rsidR="000247F4">
        <w:t>2.759.023</w:t>
      </w:r>
      <w:r w:rsidR="00286141">
        <w:t>.</w:t>
      </w:r>
    </w:p>
    <w:p w:rsidR="003D29A4" w:rsidRDefault="003D29A4" w:rsidP="003D29A4">
      <w:pPr>
        <w:spacing w:after="0" w:line="288" w:lineRule="auto"/>
      </w:pPr>
    </w:p>
    <w:p w:rsidR="003D29A4" w:rsidRDefault="003D29A4" w:rsidP="00D63433">
      <w:pPr>
        <w:spacing w:after="0" w:line="288" w:lineRule="auto"/>
      </w:pPr>
    </w:p>
    <w:p w:rsidR="003D29A4" w:rsidRPr="003D29A4" w:rsidRDefault="003D29A4" w:rsidP="007362F2">
      <w:pPr>
        <w:pStyle w:val="Odstavekseznama"/>
        <w:numPr>
          <w:ilvl w:val="0"/>
          <w:numId w:val="3"/>
        </w:numPr>
        <w:spacing w:after="0" w:line="288" w:lineRule="auto"/>
        <w:jc w:val="both"/>
      </w:pPr>
      <w:r w:rsidRPr="007362F2">
        <w:rPr>
          <w:b/>
          <w:bCs/>
        </w:rPr>
        <w:t>IZČRPNE INFORMACIJE O PRAVICAH DELNIČARJEV IZ PRVEGA ODSTAVKA 298. ČLENA, PRVEGA ODSTAVKA 300. ČLENA, 301. IN 305. ČLENA ZAKONA O GOSPODARSKIH DRUŽBAH (ZGD-1)</w:t>
      </w:r>
    </w:p>
    <w:p w:rsidR="003D29A4" w:rsidRPr="007362F2" w:rsidRDefault="003D29A4" w:rsidP="003D29A4">
      <w:pPr>
        <w:pStyle w:val="Default"/>
        <w:jc w:val="center"/>
        <w:rPr>
          <w:b/>
          <w:bCs/>
          <w:sz w:val="22"/>
          <w:szCs w:val="22"/>
        </w:rPr>
      </w:pPr>
    </w:p>
    <w:p w:rsidR="003D29A4" w:rsidRPr="007362F2" w:rsidRDefault="003D29A4" w:rsidP="003D29A4">
      <w:pPr>
        <w:pStyle w:val="Default"/>
        <w:jc w:val="center"/>
        <w:rPr>
          <w:sz w:val="22"/>
          <w:szCs w:val="22"/>
        </w:rPr>
      </w:pPr>
    </w:p>
    <w:p w:rsidR="003D29A4" w:rsidRDefault="003D29A4" w:rsidP="003D29A4">
      <w:pPr>
        <w:pStyle w:val="Default"/>
        <w:jc w:val="both"/>
        <w:rPr>
          <w:b/>
          <w:bCs/>
          <w:sz w:val="22"/>
          <w:szCs w:val="22"/>
        </w:rPr>
      </w:pPr>
      <w:r w:rsidRPr="007362F2">
        <w:rPr>
          <w:b/>
          <w:bCs/>
          <w:sz w:val="22"/>
          <w:szCs w:val="22"/>
        </w:rPr>
        <w:t xml:space="preserve">Prvi odstavek 298. člena ZGD-1 (dopolnitev dnevnega reda) </w:t>
      </w:r>
    </w:p>
    <w:p w:rsidR="007362F2" w:rsidRPr="007362F2" w:rsidRDefault="007362F2" w:rsidP="003D29A4">
      <w:pPr>
        <w:pStyle w:val="Default"/>
        <w:jc w:val="both"/>
        <w:rPr>
          <w:sz w:val="22"/>
          <w:szCs w:val="22"/>
        </w:rPr>
      </w:pPr>
    </w:p>
    <w:p w:rsidR="003D29A4" w:rsidRDefault="003D29A4" w:rsidP="003D29A4">
      <w:pPr>
        <w:pStyle w:val="Default"/>
        <w:jc w:val="both"/>
        <w:rPr>
          <w:sz w:val="22"/>
          <w:szCs w:val="22"/>
        </w:rPr>
      </w:pPr>
      <w:r w:rsidRPr="007362F2">
        <w:rPr>
          <w:sz w:val="22"/>
          <w:szCs w:val="22"/>
        </w:rPr>
        <w:t>Delničarji, katerih skupni deleži dosegajo dvajsetino osnovnega kapitala, lahko po objavi sklica skupščine pisno zahtevajo dodatno točko dnevnega reda. Zahtevi morajo v pisni obliki priložiti predlog sklepa, o katerem naj skupščina odloča, ali če skupščina pri posamezni točki dnevnega reda ne sprejme sklepa, obrazložitev točke dnevnega reda. Zadošča, da zahtevo pošljejo družbi najpozneje sedem</w:t>
      </w:r>
      <w:r w:rsidR="00315BD0" w:rsidRPr="00315BD0">
        <w:rPr>
          <w:sz w:val="22"/>
          <w:szCs w:val="22"/>
        </w:rPr>
        <w:t xml:space="preserve"> dni po objavi sklica skupščine.</w:t>
      </w:r>
    </w:p>
    <w:p w:rsidR="00315BD0" w:rsidRDefault="00315BD0" w:rsidP="003D29A4">
      <w:pPr>
        <w:pStyle w:val="Default"/>
        <w:jc w:val="both"/>
        <w:rPr>
          <w:sz w:val="22"/>
          <w:szCs w:val="22"/>
        </w:rPr>
      </w:pPr>
    </w:p>
    <w:p w:rsidR="00315BD0" w:rsidRPr="007362F2" w:rsidRDefault="007362F2" w:rsidP="003D29A4">
      <w:pPr>
        <w:pStyle w:val="Default"/>
        <w:jc w:val="both"/>
        <w:rPr>
          <w:sz w:val="22"/>
          <w:szCs w:val="22"/>
        </w:rPr>
      </w:pPr>
      <w:r w:rsidRPr="007362F2">
        <w:rPr>
          <w:sz w:val="22"/>
          <w:szCs w:val="22"/>
        </w:rPr>
        <w:t xml:space="preserve">Delničarji lahko </w:t>
      </w:r>
      <w:r w:rsidRPr="007362F2">
        <w:rPr>
          <w:iCs/>
          <w:sz w:val="22"/>
          <w:szCs w:val="22"/>
          <w:lang w:val="en-US"/>
        </w:rPr>
        <w:t>zahtevo poš</w:t>
      </w:r>
      <w:r w:rsidRPr="007362F2">
        <w:rPr>
          <w:iCs/>
          <w:sz w:val="22"/>
          <w:szCs w:val="22"/>
          <w:lang w:val="es-ES_tradnl"/>
        </w:rPr>
        <w:t>ljejo dru</w:t>
      </w:r>
      <w:r w:rsidRPr="007362F2">
        <w:rPr>
          <w:iCs/>
          <w:sz w:val="22"/>
          <w:szCs w:val="22"/>
          <w:lang w:val="en-US"/>
        </w:rPr>
        <w:t>žbi najpozneje 7 dni po objavi sklica skupščine, na naslov AG d.d., Kajuhova pot 4, 1241 Kamnik ali na elektronski naslov: info@agog.si . V primeru posredovanja v elektronski obliki se dopolnitev dnevnega reda posreduje v skenirani obliki kot priponka. Poslovodstvo bo nemudoma po poteku navedenega roka objavilo dodatne točke dnevnega reda, ki naj se obravnavajo na skupščini. Čistopis dnevnega reda bo objavljen na enak način, kot sklic.</w:t>
      </w:r>
      <w:r w:rsidRPr="007362F2">
        <w:rPr>
          <w:iCs/>
          <w:sz w:val="22"/>
          <w:szCs w:val="22"/>
        </w:rPr>
        <w:t xml:space="preserve"> Dodatna točka dnevnega reda se lahko obravnava na skupščini le, če je bila objavljena na način kot sklic vsaj 14 dni pred skupščino, sicer se obravnava na prvi naslednji skupščini</w:t>
      </w:r>
    </w:p>
    <w:p w:rsidR="003D29A4" w:rsidRPr="007362F2" w:rsidRDefault="003D29A4" w:rsidP="003D29A4">
      <w:pPr>
        <w:pStyle w:val="Default"/>
        <w:jc w:val="both"/>
        <w:rPr>
          <w:sz w:val="22"/>
          <w:szCs w:val="22"/>
        </w:rPr>
      </w:pPr>
    </w:p>
    <w:p w:rsidR="003D29A4" w:rsidRPr="007362F2" w:rsidRDefault="003D29A4" w:rsidP="003D29A4">
      <w:pPr>
        <w:pStyle w:val="Default"/>
        <w:jc w:val="both"/>
        <w:rPr>
          <w:sz w:val="22"/>
          <w:szCs w:val="22"/>
        </w:rPr>
      </w:pPr>
    </w:p>
    <w:p w:rsidR="003D29A4" w:rsidRDefault="003D29A4" w:rsidP="003D29A4">
      <w:pPr>
        <w:pStyle w:val="Default"/>
        <w:jc w:val="both"/>
        <w:rPr>
          <w:b/>
          <w:bCs/>
          <w:sz w:val="22"/>
          <w:szCs w:val="22"/>
        </w:rPr>
      </w:pPr>
      <w:r w:rsidRPr="007362F2">
        <w:rPr>
          <w:b/>
          <w:bCs/>
          <w:sz w:val="22"/>
          <w:szCs w:val="22"/>
        </w:rPr>
        <w:t xml:space="preserve">Prvi odstavek 300. člena ZGD-1 (predlogi delničarjev) </w:t>
      </w:r>
    </w:p>
    <w:p w:rsidR="007362F2" w:rsidRPr="007362F2" w:rsidRDefault="007362F2" w:rsidP="003D29A4">
      <w:pPr>
        <w:pStyle w:val="Default"/>
        <w:jc w:val="both"/>
        <w:rPr>
          <w:sz w:val="22"/>
          <w:szCs w:val="22"/>
        </w:rPr>
      </w:pPr>
    </w:p>
    <w:p w:rsidR="007362F2" w:rsidRDefault="003D29A4" w:rsidP="003D29A4">
      <w:pPr>
        <w:pStyle w:val="Default"/>
        <w:jc w:val="both"/>
        <w:rPr>
          <w:sz w:val="22"/>
          <w:szCs w:val="22"/>
        </w:rPr>
      </w:pPr>
      <w:r w:rsidRPr="007362F2">
        <w:rPr>
          <w:sz w:val="22"/>
          <w:szCs w:val="22"/>
        </w:rPr>
        <w:t>Delničarji lahko k vsaki točki dnevnega reda v pisni obliki dajejo predloge sklepov. Predlog delničarja se objavi in sporoči na način</w:t>
      </w:r>
      <w:r w:rsidR="007362F2">
        <w:rPr>
          <w:sz w:val="22"/>
          <w:szCs w:val="22"/>
        </w:rPr>
        <w:t>, kot sklic</w:t>
      </w:r>
      <w:r w:rsidRPr="007362F2">
        <w:rPr>
          <w:sz w:val="22"/>
          <w:szCs w:val="22"/>
        </w:rPr>
        <w:t xml:space="preserve"> le, če je delničar v sedmih dneh po objavi sklica skupščine poslal družbi razumno utemeljen predlog in pri tem sporočil, da bo na skupščini ugovarjal predlogu organa vodenja ali nadzora in da bo druge delničarje pripravil do tega, da bodo glasovali za njegov predlog.</w:t>
      </w:r>
    </w:p>
    <w:p w:rsidR="007362F2" w:rsidRDefault="007362F2" w:rsidP="003D29A4">
      <w:pPr>
        <w:pStyle w:val="Default"/>
        <w:jc w:val="both"/>
        <w:rPr>
          <w:sz w:val="22"/>
          <w:szCs w:val="22"/>
        </w:rPr>
      </w:pPr>
    </w:p>
    <w:p w:rsidR="007362F2" w:rsidRPr="007362F2" w:rsidRDefault="007362F2" w:rsidP="007362F2">
      <w:pPr>
        <w:pStyle w:val="Default"/>
        <w:jc w:val="both"/>
        <w:rPr>
          <w:sz w:val="22"/>
          <w:szCs w:val="22"/>
        </w:rPr>
      </w:pPr>
      <w:r>
        <w:rPr>
          <w:iCs/>
          <w:sz w:val="22"/>
          <w:szCs w:val="22"/>
        </w:rPr>
        <w:lastRenderedPageBreak/>
        <w:t>D</w:t>
      </w:r>
      <w:r w:rsidRPr="009E74A9">
        <w:rPr>
          <w:iCs/>
          <w:sz w:val="22"/>
          <w:szCs w:val="22"/>
        </w:rPr>
        <w:t xml:space="preserve">elničarjevega predloga in njegove utemeljitve ni treba objaviti, če: </w:t>
      </w:r>
    </w:p>
    <w:p w:rsidR="007362F2" w:rsidRPr="007362F2" w:rsidRDefault="007362F2" w:rsidP="007362F2">
      <w:pPr>
        <w:pStyle w:val="Default"/>
        <w:numPr>
          <w:ilvl w:val="0"/>
          <w:numId w:val="7"/>
        </w:numPr>
        <w:jc w:val="both"/>
        <w:rPr>
          <w:sz w:val="22"/>
          <w:szCs w:val="22"/>
        </w:rPr>
      </w:pPr>
      <w:r w:rsidRPr="009E74A9">
        <w:rPr>
          <w:iCs/>
          <w:sz w:val="22"/>
          <w:szCs w:val="22"/>
        </w:rPr>
        <w:t xml:space="preserve">bi bilo z objavo predloga storjeno kaznivo dejanje ali prekršek; </w:t>
      </w:r>
    </w:p>
    <w:p w:rsidR="007362F2" w:rsidRPr="007362F2" w:rsidRDefault="007362F2" w:rsidP="007362F2">
      <w:pPr>
        <w:pStyle w:val="Default"/>
        <w:numPr>
          <w:ilvl w:val="0"/>
          <w:numId w:val="7"/>
        </w:numPr>
        <w:jc w:val="both"/>
        <w:rPr>
          <w:sz w:val="22"/>
          <w:szCs w:val="22"/>
        </w:rPr>
      </w:pPr>
      <w:r w:rsidRPr="009E74A9">
        <w:rPr>
          <w:iCs/>
          <w:sz w:val="22"/>
          <w:szCs w:val="22"/>
        </w:rPr>
        <w:t xml:space="preserve">bi predlog lahko povzročil skupščinski sklep, ki bi bil v nasprotju z zakonom ali statutom; </w:t>
      </w:r>
    </w:p>
    <w:p w:rsidR="007362F2" w:rsidRPr="007362F2" w:rsidRDefault="007362F2" w:rsidP="007362F2">
      <w:pPr>
        <w:pStyle w:val="Default"/>
        <w:numPr>
          <w:ilvl w:val="0"/>
          <w:numId w:val="7"/>
        </w:numPr>
        <w:jc w:val="both"/>
        <w:rPr>
          <w:sz w:val="22"/>
          <w:szCs w:val="22"/>
        </w:rPr>
      </w:pPr>
      <w:r w:rsidRPr="009E74A9">
        <w:rPr>
          <w:iCs/>
          <w:sz w:val="22"/>
          <w:szCs w:val="22"/>
        </w:rPr>
        <w:t xml:space="preserve">utemeljitev predloga v bistvenih točkah vsebuje očitno napačne ali zavajajoče podatke ali žalitve; </w:t>
      </w:r>
    </w:p>
    <w:p w:rsidR="007362F2" w:rsidRPr="007362F2" w:rsidRDefault="007362F2" w:rsidP="007362F2">
      <w:pPr>
        <w:pStyle w:val="Default"/>
        <w:numPr>
          <w:ilvl w:val="0"/>
          <w:numId w:val="7"/>
        </w:numPr>
        <w:jc w:val="both"/>
        <w:rPr>
          <w:sz w:val="22"/>
          <w:szCs w:val="22"/>
        </w:rPr>
      </w:pPr>
      <w:r w:rsidRPr="009E74A9">
        <w:rPr>
          <w:iCs/>
          <w:sz w:val="22"/>
          <w:szCs w:val="22"/>
        </w:rPr>
        <w:t xml:space="preserve">je bil delničarjev predlog z isto vsebino že sporočen skupščini družbe; </w:t>
      </w:r>
    </w:p>
    <w:p w:rsidR="007362F2" w:rsidRPr="009E74A9" w:rsidRDefault="007362F2" w:rsidP="007362F2">
      <w:pPr>
        <w:pStyle w:val="Default"/>
        <w:numPr>
          <w:ilvl w:val="0"/>
          <w:numId w:val="7"/>
        </w:numPr>
        <w:jc w:val="both"/>
        <w:rPr>
          <w:sz w:val="22"/>
          <w:szCs w:val="22"/>
        </w:rPr>
      </w:pPr>
      <w:r w:rsidRPr="009E74A9">
        <w:rPr>
          <w:iCs/>
          <w:sz w:val="22"/>
          <w:szCs w:val="22"/>
        </w:rPr>
        <w:t>je bil isti delničarjev predlog z bistveno isto utemeljitvijo v zadnjih petih letih že sporočen na najmanj dveh skupščinah družbe in če je na skupščini zanj glasovala manj kot dvajsetina zastopanega osnovnega kapitala;</w:t>
      </w:r>
    </w:p>
    <w:p w:rsidR="007362F2" w:rsidRDefault="007362F2" w:rsidP="007362F2">
      <w:pPr>
        <w:pStyle w:val="Default"/>
        <w:numPr>
          <w:ilvl w:val="0"/>
          <w:numId w:val="7"/>
        </w:numPr>
        <w:jc w:val="both"/>
        <w:rPr>
          <w:sz w:val="22"/>
          <w:szCs w:val="22"/>
        </w:rPr>
      </w:pPr>
      <w:r w:rsidRPr="009E74A9">
        <w:rPr>
          <w:iCs/>
          <w:sz w:val="22"/>
          <w:szCs w:val="22"/>
        </w:rPr>
        <w:t>da delničar vedeti, da se skupščine ne bo udeležil in ne bo zastopan, ali</w:t>
      </w:r>
    </w:p>
    <w:p w:rsidR="003D29A4" w:rsidRPr="007362F2" w:rsidRDefault="007362F2" w:rsidP="007362F2">
      <w:pPr>
        <w:pStyle w:val="Default"/>
        <w:numPr>
          <w:ilvl w:val="0"/>
          <w:numId w:val="7"/>
        </w:numPr>
        <w:jc w:val="both"/>
        <w:rPr>
          <w:sz w:val="22"/>
          <w:szCs w:val="22"/>
        </w:rPr>
      </w:pPr>
      <w:r w:rsidRPr="007362F2">
        <w:rPr>
          <w:iCs/>
          <w:sz w:val="22"/>
          <w:szCs w:val="22"/>
        </w:rPr>
        <w:t>delničar v zadnjih dveh letih na skupščini ni postavil svojega sporočenega predloga ali ga ni dal postaviti.</w:t>
      </w:r>
    </w:p>
    <w:p w:rsidR="003D29A4" w:rsidRDefault="003D29A4" w:rsidP="003D29A4">
      <w:pPr>
        <w:pStyle w:val="Default"/>
        <w:jc w:val="both"/>
        <w:rPr>
          <w:sz w:val="22"/>
          <w:szCs w:val="22"/>
        </w:rPr>
      </w:pPr>
    </w:p>
    <w:p w:rsidR="007362F2" w:rsidRPr="007362F2" w:rsidRDefault="007362F2" w:rsidP="003D29A4">
      <w:pPr>
        <w:pStyle w:val="Default"/>
        <w:jc w:val="both"/>
        <w:rPr>
          <w:iCs/>
          <w:sz w:val="22"/>
          <w:szCs w:val="22"/>
          <w:lang w:val="en-US"/>
        </w:rPr>
      </w:pPr>
      <w:r w:rsidRPr="007362F2">
        <w:rPr>
          <w:iCs/>
          <w:sz w:val="22"/>
          <w:szCs w:val="22"/>
        </w:rPr>
        <w:t>Utemeljitve predloga ni treba objaviti, če vsebuje več kot 3000 znakov.</w:t>
      </w:r>
      <w:r>
        <w:rPr>
          <w:iCs/>
          <w:sz w:val="22"/>
          <w:szCs w:val="22"/>
        </w:rPr>
        <w:t xml:space="preserve"> </w:t>
      </w:r>
      <w:r>
        <w:rPr>
          <w:iCs/>
          <w:sz w:val="22"/>
          <w:szCs w:val="22"/>
          <w:lang w:val="en-US"/>
        </w:rPr>
        <w:t>P</w:t>
      </w:r>
      <w:r w:rsidRPr="007362F2">
        <w:rPr>
          <w:iCs/>
          <w:sz w:val="22"/>
          <w:szCs w:val="22"/>
          <w:lang w:val="en-US"/>
        </w:rPr>
        <w:t xml:space="preserve">redloge in njihove utemeljitve, ki jih je o isti zadevi dalo več delničarjev, </w:t>
      </w:r>
      <w:r>
        <w:rPr>
          <w:iCs/>
          <w:sz w:val="22"/>
          <w:szCs w:val="22"/>
          <w:lang w:val="en-US"/>
        </w:rPr>
        <w:t xml:space="preserve">se </w:t>
      </w:r>
      <w:r w:rsidRPr="007362F2">
        <w:rPr>
          <w:iCs/>
          <w:sz w:val="22"/>
          <w:szCs w:val="22"/>
          <w:lang w:val="en-US"/>
        </w:rPr>
        <w:t>objavi v povzetku</w:t>
      </w:r>
      <w:r>
        <w:rPr>
          <w:iCs/>
          <w:sz w:val="22"/>
          <w:szCs w:val="22"/>
          <w:lang w:val="en-US"/>
        </w:rPr>
        <w:t>.</w:t>
      </w:r>
    </w:p>
    <w:p w:rsidR="007362F2" w:rsidRDefault="007362F2" w:rsidP="003D29A4">
      <w:pPr>
        <w:pStyle w:val="Default"/>
        <w:jc w:val="both"/>
        <w:rPr>
          <w:iCs/>
          <w:sz w:val="22"/>
          <w:szCs w:val="22"/>
          <w:lang w:val="en-US"/>
        </w:rPr>
      </w:pPr>
    </w:p>
    <w:p w:rsidR="007362F2" w:rsidRDefault="007362F2" w:rsidP="003D29A4">
      <w:pPr>
        <w:pStyle w:val="Default"/>
        <w:jc w:val="both"/>
        <w:rPr>
          <w:iCs/>
          <w:sz w:val="22"/>
          <w:szCs w:val="22"/>
          <w:lang w:val="en-US"/>
        </w:rPr>
      </w:pPr>
      <w:r w:rsidRPr="007362F2">
        <w:rPr>
          <w:iCs/>
          <w:sz w:val="22"/>
          <w:szCs w:val="22"/>
          <w:lang w:val="en-US"/>
        </w:rPr>
        <w:t xml:space="preserve">Svoje predloge delničarji pošljejo na naslov AG d.d., Kajuhova pot 4, 1241 Kamnik ali na elektronski naslov: info@agog.si. V primeru posredovanja v elektronski obliki, se predlogi delničarjev posredujejo v skenirani obliki kot priponka. </w:t>
      </w:r>
    </w:p>
    <w:p w:rsidR="007362F2" w:rsidRDefault="007362F2" w:rsidP="003D29A4">
      <w:pPr>
        <w:pStyle w:val="Default"/>
        <w:jc w:val="both"/>
        <w:rPr>
          <w:iCs/>
          <w:sz w:val="22"/>
          <w:szCs w:val="22"/>
          <w:lang w:val="en-US"/>
        </w:rPr>
      </w:pPr>
    </w:p>
    <w:p w:rsidR="007362F2" w:rsidRPr="007362F2" w:rsidRDefault="007362F2" w:rsidP="003D29A4">
      <w:pPr>
        <w:pStyle w:val="Default"/>
        <w:jc w:val="both"/>
        <w:rPr>
          <w:sz w:val="22"/>
          <w:szCs w:val="22"/>
        </w:rPr>
      </w:pPr>
      <w:r w:rsidRPr="007362F2">
        <w:rPr>
          <w:iCs/>
          <w:sz w:val="22"/>
          <w:szCs w:val="22"/>
          <w:lang w:val="en-US"/>
        </w:rPr>
        <w:t>Predlogi delničarjev, ki družbi niso poslani v zgoraj navedenem in so dani najpozneje na sami skupščini, se obravnavajo na skupščini.</w:t>
      </w:r>
    </w:p>
    <w:p w:rsidR="003D29A4" w:rsidRPr="007362F2" w:rsidRDefault="003D29A4" w:rsidP="003D29A4">
      <w:pPr>
        <w:pStyle w:val="Default"/>
        <w:jc w:val="both"/>
        <w:rPr>
          <w:sz w:val="22"/>
          <w:szCs w:val="22"/>
        </w:rPr>
      </w:pPr>
    </w:p>
    <w:p w:rsidR="003D29A4" w:rsidRPr="007362F2" w:rsidRDefault="003D29A4" w:rsidP="003D29A4">
      <w:pPr>
        <w:pStyle w:val="Default"/>
        <w:jc w:val="both"/>
        <w:rPr>
          <w:sz w:val="22"/>
          <w:szCs w:val="22"/>
        </w:rPr>
      </w:pPr>
    </w:p>
    <w:p w:rsidR="003D29A4" w:rsidRPr="007362F2" w:rsidRDefault="003D29A4" w:rsidP="003D29A4">
      <w:pPr>
        <w:pStyle w:val="Default"/>
        <w:jc w:val="both"/>
        <w:rPr>
          <w:sz w:val="22"/>
          <w:szCs w:val="22"/>
        </w:rPr>
      </w:pPr>
      <w:r w:rsidRPr="007362F2">
        <w:rPr>
          <w:b/>
          <w:bCs/>
          <w:sz w:val="22"/>
          <w:szCs w:val="22"/>
        </w:rPr>
        <w:t xml:space="preserve">301. člen ZGD-1 (volilni predlogi delničarjev) </w:t>
      </w:r>
    </w:p>
    <w:p w:rsidR="003D29A4" w:rsidRPr="007362F2" w:rsidRDefault="003D29A4" w:rsidP="003D29A4">
      <w:pPr>
        <w:pStyle w:val="Default"/>
        <w:jc w:val="both"/>
        <w:rPr>
          <w:sz w:val="22"/>
          <w:szCs w:val="22"/>
        </w:rPr>
      </w:pPr>
      <w:r w:rsidRPr="007362F2">
        <w:rPr>
          <w:sz w:val="22"/>
          <w:szCs w:val="22"/>
        </w:rPr>
        <w:t xml:space="preserve">Za delničarjev predlog o volitvah članov nadzornega sveta, upravnega odbora ali revizorjev se smiselno uporabljajo določbe </w:t>
      </w:r>
      <w:r w:rsidR="007362F2">
        <w:rPr>
          <w:sz w:val="22"/>
          <w:szCs w:val="22"/>
        </w:rPr>
        <w:t>300.</w:t>
      </w:r>
      <w:r w:rsidRPr="007362F2">
        <w:rPr>
          <w:sz w:val="22"/>
          <w:szCs w:val="22"/>
        </w:rPr>
        <w:t xml:space="preserve"> člena </w:t>
      </w:r>
      <w:r w:rsidR="00E655B6">
        <w:rPr>
          <w:sz w:val="22"/>
          <w:szCs w:val="22"/>
        </w:rPr>
        <w:t xml:space="preserve">ZGD-1 </w:t>
      </w:r>
      <w:r w:rsidRPr="007362F2">
        <w:rPr>
          <w:sz w:val="22"/>
          <w:szCs w:val="22"/>
        </w:rPr>
        <w:t>(</w:t>
      </w:r>
      <w:r w:rsidR="007362F2">
        <w:rPr>
          <w:sz w:val="22"/>
          <w:szCs w:val="22"/>
        </w:rPr>
        <w:t>naveden zgoraj</w:t>
      </w:r>
      <w:r w:rsidRPr="007362F2">
        <w:rPr>
          <w:sz w:val="22"/>
          <w:szCs w:val="22"/>
        </w:rPr>
        <w:t>). Volilnega predloga ni treba utemeljiti.</w:t>
      </w:r>
    </w:p>
    <w:p w:rsidR="003D29A4" w:rsidRDefault="003D29A4" w:rsidP="003D29A4">
      <w:pPr>
        <w:pStyle w:val="Default"/>
        <w:jc w:val="both"/>
        <w:rPr>
          <w:sz w:val="22"/>
          <w:szCs w:val="22"/>
        </w:rPr>
      </w:pPr>
      <w:r w:rsidRPr="007362F2">
        <w:rPr>
          <w:sz w:val="22"/>
          <w:szCs w:val="22"/>
        </w:rPr>
        <w:t xml:space="preserve"> </w:t>
      </w:r>
    </w:p>
    <w:p w:rsidR="007362F2" w:rsidRPr="007362F2" w:rsidRDefault="007362F2" w:rsidP="003D29A4">
      <w:pPr>
        <w:pStyle w:val="Default"/>
        <w:jc w:val="both"/>
        <w:rPr>
          <w:sz w:val="22"/>
          <w:szCs w:val="22"/>
        </w:rPr>
      </w:pPr>
    </w:p>
    <w:p w:rsidR="003D29A4" w:rsidRPr="007362F2" w:rsidRDefault="003D29A4" w:rsidP="003D29A4">
      <w:pPr>
        <w:pStyle w:val="Default"/>
        <w:jc w:val="both"/>
        <w:rPr>
          <w:sz w:val="22"/>
          <w:szCs w:val="22"/>
        </w:rPr>
      </w:pPr>
      <w:r w:rsidRPr="007362F2">
        <w:rPr>
          <w:b/>
          <w:bCs/>
          <w:sz w:val="22"/>
          <w:szCs w:val="22"/>
        </w:rPr>
        <w:t xml:space="preserve">305. člen ZGD-1 (delničarjeva pravica do obveščenosti) </w:t>
      </w:r>
    </w:p>
    <w:p w:rsidR="007362F2" w:rsidRDefault="007362F2" w:rsidP="003D29A4">
      <w:pPr>
        <w:pStyle w:val="Default"/>
        <w:jc w:val="both"/>
        <w:rPr>
          <w:sz w:val="22"/>
          <w:szCs w:val="22"/>
        </w:rPr>
      </w:pPr>
    </w:p>
    <w:p w:rsidR="003D29A4" w:rsidRDefault="007362F2" w:rsidP="003D29A4">
      <w:pPr>
        <w:pStyle w:val="Default"/>
        <w:jc w:val="both"/>
        <w:rPr>
          <w:sz w:val="22"/>
          <w:szCs w:val="22"/>
        </w:rPr>
      </w:pPr>
      <w:r>
        <w:rPr>
          <w:sz w:val="22"/>
          <w:szCs w:val="22"/>
        </w:rPr>
        <w:t>Izvršni direktor</w:t>
      </w:r>
      <w:r w:rsidR="003D29A4" w:rsidRPr="007362F2">
        <w:rPr>
          <w:sz w:val="22"/>
          <w:szCs w:val="22"/>
        </w:rPr>
        <w:t xml:space="preserve"> mora na skupščini dati delničarjem zanesljive podatke o zadevah družbe, če so potrebni za presojo točk dnevnega reda. Na vprašanja delničarjev z isto vsebino lahko da podatke v skupnem odgovoru. Pravica do obveščenosti velja tudi za pravna in poslovna razmerja družbe s povezanimi družbami. </w:t>
      </w:r>
    </w:p>
    <w:p w:rsidR="007362F2" w:rsidRPr="007362F2" w:rsidRDefault="007362F2" w:rsidP="003D29A4">
      <w:pPr>
        <w:pStyle w:val="Default"/>
        <w:jc w:val="both"/>
        <w:rPr>
          <w:sz w:val="22"/>
          <w:szCs w:val="22"/>
        </w:rPr>
      </w:pPr>
    </w:p>
    <w:p w:rsidR="003D29A4" w:rsidRPr="007362F2" w:rsidRDefault="007362F2" w:rsidP="003D29A4">
      <w:pPr>
        <w:pStyle w:val="Default"/>
        <w:jc w:val="both"/>
        <w:rPr>
          <w:sz w:val="22"/>
          <w:szCs w:val="22"/>
        </w:rPr>
      </w:pPr>
      <w:r>
        <w:rPr>
          <w:sz w:val="22"/>
          <w:szCs w:val="22"/>
        </w:rPr>
        <w:t>P</w:t>
      </w:r>
      <w:r w:rsidR="003D29A4" w:rsidRPr="007362F2">
        <w:rPr>
          <w:sz w:val="22"/>
          <w:szCs w:val="22"/>
        </w:rPr>
        <w:t>odatkov</w:t>
      </w:r>
      <w:r>
        <w:rPr>
          <w:sz w:val="22"/>
          <w:szCs w:val="22"/>
        </w:rPr>
        <w:t xml:space="preserve"> ni treba dati</w:t>
      </w:r>
      <w:r w:rsidR="003D29A4" w:rsidRPr="007362F2">
        <w:rPr>
          <w:sz w:val="22"/>
          <w:szCs w:val="22"/>
        </w:rPr>
        <w:t xml:space="preserve"> le: </w:t>
      </w:r>
    </w:p>
    <w:p w:rsidR="003D29A4" w:rsidRPr="007362F2" w:rsidRDefault="003D29A4" w:rsidP="007362F2">
      <w:pPr>
        <w:pStyle w:val="Default"/>
        <w:numPr>
          <w:ilvl w:val="0"/>
          <w:numId w:val="10"/>
        </w:numPr>
        <w:jc w:val="both"/>
        <w:rPr>
          <w:sz w:val="22"/>
          <w:szCs w:val="22"/>
        </w:rPr>
      </w:pPr>
      <w:r w:rsidRPr="007362F2">
        <w:rPr>
          <w:sz w:val="22"/>
          <w:szCs w:val="22"/>
        </w:rPr>
        <w:t xml:space="preserve">če je dajanje podatkov po razumni gospodarski presoji tako, da bi lahko družbi ali povezani družbi povzročilo škodo; </w:t>
      </w:r>
    </w:p>
    <w:p w:rsidR="003D29A4" w:rsidRPr="007362F2" w:rsidRDefault="003D29A4" w:rsidP="007362F2">
      <w:pPr>
        <w:pStyle w:val="Default"/>
        <w:numPr>
          <w:ilvl w:val="0"/>
          <w:numId w:val="10"/>
        </w:numPr>
        <w:jc w:val="both"/>
        <w:rPr>
          <w:sz w:val="22"/>
          <w:szCs w:val="22"/>
        </w:rPr>
      </w:pPr>
      <w:r w:rsidRPr="007362F2">
        <w:rPr>
          <w:sz w:val="22"/>
          <w:szCs w:val="22"/>
        </w:rPr>
        <w:t xml:space="preserve">o metodah bilanciranja in ocenjevanja, če navedba teh metod v dodatku zadostuje za presojo premoženjskega, finančnega in dobičkonosnega stanja družbe, ki ustreza dejanskim razmeram; </w:t>
      </w:r>
    </w:p>
    <w:p w:rsidR="003D29A4" w:rsidRPr="007362F2" w:rsidRDefault="003D29A4" w:rsidP="007362F2">
      <w:pPr>
        <w:pStyle w:val="Default"/>
        <w:numPr>
          <w:ilvl w:val="0"/>
          <w:numId w:val="10"/>
        </w:numPr>
        <w:jc w:val="both"/>
        <w:rPr>
          <w:sz w:val="22"/>
          <w:szCs w:val="22"/>
        </w:rPr>
      </w:pPr>
      <w:r w:rsidRPr="007362F2">
        <w:rPr>
          <w:sz w:val="22"/>
          <w:szCs w:val="22"/>
        </w:rPr>
        <w:t xml:space="preserve">če bi bilo z dajanjem podatkov storjeno kaznivo dejanje ali prekršek ali bi bili kršeni dobri poslovni običaji, ali </w:t>
      </w:r>
    </w:p>
    <w:p w:rsidR="003D29A4" w:rsidRPr="007362F2" w:rsidRDefault="003D29A4" w:rsidP="007362F2">
      <w:pPr>
        <w:pStyle w:val="Default"/>
        <w:numPr>
          <w:ilvl w:val="0"/>
          <w:numId w:val="10"/>
        </w:numPr>
        <w:jc w:val="both"/>
        <w:rPr>
          <w:sz w:val="22"/>
          <w:szCs w:val="22"/>
        </w:rPr>
      </w:pPr>
      <w:r w:rsidRPr="007362F2">
        <w:rPr>
          <w:sz w:val="22"/>
          <w:szCs w:val="22"/>
        </w:rPr>
        <w:t xml:space="preserve">če so podatki objavljeni na spletni strani družbe v obliki vprašanj in odgovorov vsaj sedem dni pred zasedanjem skupščine. </w:t>
      </w:r>
    </w:p>
    <w:p w:rsidR="003D29A4" w:rsidRPr="007362F2" w:rsidRDefault="003D29A4" w:rsidP="003D29A4">
      <w:pPr>
        <w:pStyle w:val="Default"/>
        <w:jc w:val="both"/>
        <w:rPr>
          <w:sz w:val="22"/>
          <w:szCs w:val="22"/>
        </w:rPr>
      </w:pPr>
    </w:p>
    <w:p w:rsidR="003D29A4" w:rsidRDefault="003D29A4" w:rsidP="003D29A4">
      <w:pPr>
        <w:pStyle w:val="Default"/>
        <w:jc w:val="both"/>
        <w:rPr>
          <w:sz w:val="22"/>
          <w:szCs w:val="22"/>
        </w:rPr>
      </w:pPr>
      <w:r w:rsidRPr="007362F2">
        <w:rPr>
          <w:sz w:val="22"/>
          <w:szCs w:val="22"/>
        </w:rPr>
        <w:t xml:space="preserve">Če je bil delničarju dan podatek zunaj zasedanja skupščine, ga je treba dati vsakemu drugemu delničarju na njegovo zahtevo, tudi če ni potreben za presojo zadeve z dnevnega reda. </w:t>
      </w:r>
    </w:p>
    <w:p w:rsidR="00E655B6" w:rsidRPr="007362F2" w:rsidRDefault="00E655B6" w:rsidP="003D29A4">
      <w:pPr>
        <w:pStyle w:val="Default"/>
        <w:jc w:val="both"/>
        <w:rPr>
          <w:sz w:val="22"/>
          <w:szCs w:val="22"/>
        </w:rPr>
      </w:pPr>
    </w:p>
    <w:p w:rsidR="003D29A4" w:rsidRDefault="003D29A4" w:rsidP="003D29A4">
      <w:pPr>
        <w:spacing w:after="0" w:line="288" w:lineRule="auto"/>
      </w:pPr>
      <w:r w:rsidRPr="007362F2">
        <w:t>Če delničarju niso dani podatki, lahko zahteva, da se njegovo vprašanje in razlog, zaradi katerih je bilo dajanje podatkov zavrnjeno, vključita v zapisnik.</w:t>
      </w:r>
    </w:p>
    <w:p w:rsidR="007362F2" w:rsidRDefault="007362F2" w:rsidP="003D29A4">
      <w:pPr>
        <w:spacing w:after="0" w:line="288" w:lineRule="auto"/>
      </w:pPr>
    </w:p>
    <w:p w:rsidR="00EE16BC" w:rsidRDefault="00EE16BC" w:rsidP="003D29A4">
      <w:pPr>
        <w:spacing w:after="0" w:line="288" w:lineRule="auto"/>
      </w:pPr>
    </w:p>
    <w:p w:rsidR="00EE16BC" w:rsidRPr="003D29A4" w:rsidRDefault="00EE16BC" w:rsidP="003D29A4">
      <w:pPr>
        <w:spacing w:after="0" w:line="288" w:lineRule="auto"/>
      </w:pPr>
    </w:p>
    <w:p w:rsidR="003D29A4" w:rsidRDefault="003D29A4" w:rsidP="00D63433">
      <w:pPr>
        <w:spacing w:after="0" w:line="288" w:lineRule="auto"/>
      </w:pPr>
    </w:p>
    <w:p w:rsidR="00286141" w:rsidRDefault="00286141" w:rsidP="00D63433">
      <w:pPr>
        <w:spacing w:after="0" w:line="288" w:lineRule="auto"/>
      </w:pPr>
    </w:p>
    <w:p w:rsidR="00286141" w:rsidRDefault="00286141" w:rsidP="00D63433">
      <w:pPr>
        <w:spacing w:after="0" w:line="288" w:lineRule="auto"/>
      </w:pPr>
    </w:p>
    <w:p w:rsidR="00286141" w:rsidRDefault="00286141" w:rsidP="00D63433">
      <w:pPr>
        <w:spacing w:after="0" w:line="288" w:lineRule="auto"/>
      </w:pPr>
    </w:p>
    <w:p w:rsidR="00286141" w:rsidRPr="00315BD0" w:rsidRDefault="00286141" w:rsidP="00D63433">
      <w:pPr>
        <w:spacing w:after="0" w:line="288" w:lineRule="auto"/>
      </w:pPr>
    </w:p>
    <w:p w:rsidR="000D0C88" w:rsidRPr="00315BD0" w:rsidRDefault="000D0C88" w:rsidP="00D63433">
      <w:pPr>
        <w:spacing w:after="0" w:line="288" w:lineRule="auto"/>
      </w:pPr>
      <w:r w:rsidRPr="00315BD0">
        <w:t>Kamnik,  24.02.2017</w:t>
      </w:r>
    </w:p>
    <w:p w:rsidR="000D0C88" w:rsidRPr="007E0CCE" w:rsidRDefault="000D0C88" w:rsidP="00D63433">
      <w:pPr>
        <w:spacing w:after="0" w:line="288" w:lineRule="auto"/>
      </w:pPr>
    </w:p>
    <w:p w:rsidR="000D0C88" w:rsidRPr="007E0CCE" w:rsidRDefault="000D0C88" w:rsidP="00D63433">
      <w:pPr>
        <w:spacing w:after="0" w:line="288" w:lineRule="auto"/>
      </w:pPr>
    </w:p>
    <w:p w:rsidR="000D0C88" w:rsidRPr="00195655" w:rsidRDefault="000D0C88" w:rsidP="00D63433">
      <w:pPr>
        <w:spacing w:after="0" w:line="288" w:lineRule="auto"/>
      </w:pPr>
    </w:p>
    <w:p w:rsidR="00D63433" w:rsidRPr="007362F2" w:rsidRDefault="00D63433" w:rsidP="00D63433">
      <w:pPr>
        <w:spacing w:after="0" w:line="288" w:lineRule="auto"/>
      </w:pPr>
      <w:r w:rsidRPr="00195655">
        <w:t>Upravni odbor</w:t>
      </w:r>
      <w:r w:rsidRPr="007362F2">
        <w:rPr>
          <w:lang w:val="de-DE"/>
        </w:rPr>
        <w:t xml:space="preserve">                                                                                                                                     </w:t>
      </w:r>
    </w:p>
    <w:p w:rsidR="00A3056C" w:rsidRPr="007362F2" w:rsidRDefault="00A3056C" w:rsidP="00A3056C">
      <w:pPr>
        <w:pStyle w:val="Default"/>
        <w:jc w:val="center"/>
        <w:rPr>
          <w:sz w:val="22"/>
          <w:szCs w:val="22"/>
        </w:rPr>
      </w:pPr>
    </w:p>
    <w:sectPr w:rsidR="00A3056C" w:rsidRPr="007362F2" w:rsidSect="000D0C88">
      <w:headerReference w:type="default" r:id="rId8"/>
      <w:footerReference w:type="default" r:id="rId9"/>
      <w:pgSz w:w="11906" w:h="16838"/>
      <w:pgMar w:top="1474" w:right="1418" w:bottom="147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4DDA" w:rsidRDefault="00A94DDA" w:rsidP="00843573">
      <w:pPr>
        <w:spacing w:after="0" w:line="240" w:lineRule="auto"/>
      </w:pPr>
      <w:r>
        <w:separator/>
      </w:r>
    </w:p>
  </w:endnote>
  <w:endnote w:type="continuationSeparator" w:id="0">
    <w:p w:rsidR="00A94DDA" w:rsidRDefault="00A94DDA" w:rsidP="008435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altName w:val="Menlo Bold"/>
    <w:panose1 w:val="020B0502040204020203"/>
    <w:charset w:val="EE"/>
    <w:family w:val="swiss"/>
    <w:pitch w:val="variable"/>
    <w:sig w:usb0="E00022FF" w:usb1="C000205B" w:usb2="00000009" w:usb3="00000000" w:csb0="000001DF" w:csb1="00000000"/>
  </w:font>
  <w:font w:name="Trebuchet MS">
    <w:panose1 w:val="020B0603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游ゴシック Light">
    <w:panose1 w:val="00000000000000000000"/>
    <w:charset w:val="80"/>
    <w:family w:val="roman"/>
    <w:notTrueType/>
    <w:pitch w:val="default"/>
    <w:sig w:usb0="00000000" w:usb1="00000000" w:usb2="00000000" w:usb3="00000000" w:csb0="00000000" w:csb1="00000000"/>
  </w:font>
  <w:font w:name="Calibri Light">
    <w:altName w:val="Calibri"/>
    <w:charset w:val="00"/>
    <w:family w:val="auto"/>
    <w:pitch w:val="variable"/>
    <w:sig w:usb0="00000001" w:usb1="4000207B" w:usb2="00000000" w:usb3="00000000" w:csb0="0000009F" w:csb1="00000000"/>
  </w:font>
  <w:font w:name="游明朝">
    <w:panose1 w:val="00000000000000000000"/>
    <w:charset w:val="8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655" w:rsidRDefault="00195655">
    <w:pPr>
      <w:pStyle w:val="Noga"/>
      <w:rPr>
        <w:rFonts w:ascii="Tahoma" w:hAnsi="Tahoma" w:cs="Tahoma"/>
        <w:sz w:val="18"/>
        <w:szCs w:val="18"/>
      </w:rPr>
    </w:pPr>
    <w:r>
      <w:rPr>
        <w:rFonts w:ascii="Tahoma" w:hAnsi="Tahoma" w:cs="Tahoma"/>
        <w:sz w:val="18"/>
        <w:szCs w:val="18"/>
      </w:rPr>
      <w:t xml:space="preserve">       </w:t>
    </w:r>
  </w:p>
  <w:p w:rsidR="00195655" w:rsidRDefault="00195655">
    <w:pPr>
      <w:pStyle w:val="Noga"/>
      <w:rPr>
        <w:rFonts w:ascii="Tahoma" w:hAnsi="Tahoma" w:cs="Tahoma"/>
        <w:sz w:val="18"/>
        <w:szCs w:val="18"/>
      </w:rPr>
    </w:pPr>
    <w:r>
      <w:rPr>
        <w:rFonts w:ascii="Tahoma" w:hAnsi="Tahoma" w:cs="Tahoma"/>
        <w:sz w:val="18"/>
        <w:szCs w:val="18"/>
      </w:rPr>
      <w:t xml:space="preserve">           </w:t>
    </w:r>
  </w:p>
  <w:p w:rsidR="00195655" w:rsidRPr="00843573" w:rsidRDefault="00195655">
    <w:pPr>
      <w:pStyle w:val="Noga"/>
      <w:rPr>
        <w:rFonts w:ascii="Tahoma" w:hAnsi="Tahoma" w:cs="Tahoma"/>
        <w:color w:val="A6A6A6" w:themeColor="background1" w:themeShade="A6"/>
        <w:sz w:val="18"/>
        <w:szCs w:val="18"/>
      </w:rPr>
    </w:pPr>
    <w:r>
      <w:rPr>
        <w:rFonts w:ascii="Tahoma" w:hAnsi="Tahoma" w:cs="Tahoma"/>
        <w:sz w:val="18"/>
        <w:szCs w:val="18"/>
      </w:rPr>
      <w:t xml:space="preserve">               </w:t>
    </w:r>
    <w:r w:rsidRPr="00843573">
      <w:rPr>
        <w:rFonts w:ascii="Tahoma" w:hAnsi="Tahoma" w:cs="Tahoma"/>
        <w:color w:val="A6A6A6" w:themeColor="background1" w:themeShade="A6"/>
        <w:sz w:val="18"/>
        <w:szCs w:val="18"/>
      </w:rPr>
      <w:t>AG, družba za investicije d.d., Kajuhova pot 4, 1241 Kamnik, osnovni kapital:</w:t>
    </w:r>
    <w:r w:rsidRPr="00A21F4F">
      <w:rPr>
        <w:rFonts w:ascii="Tahoma" w:hAnsi="Tahoma" w:cs="Tahoma"/>
        <w:color w:val="A6A6A6" w:themeColor="background1" w:themeShade="A6"/>
        <w:sz w:val="18"/>
        <w:szCs w:val="18"/>
      </w:rPr>
      <w:t xml:space="preserve"> </w:t>
    </w:r>
    <w:r>
      <w:rPr>
        <w:rFonts w:ascii="Tahoma" w:hAnsi="Tahoma" w:cs="Tahoma"/>
        <w:color w:val="A6A6A6" w:themeColor="background1" w:themeShade="A6"/>
        <w:sz w:val="18"/>
        <w:szCs w:val="18"/>
      </w:rPr>
      <w:t>16.370.812,30</w:t>
    </w:r>
    <w:r w:rsidRPr="00843573">
      <w:rPr>
        <w:rFonts w:ascii="Tahoma" w:hAnsi="Tahoma" w:cs="Tahoma"/>
        <w:color w:val="A6A6A6" w:themeColor="background1" w:themeShade="A6"/>
        <w:sz w:val="18"/>
        <w:szCs w:val="18"/>
      </w:rPr>
      <w:t xml:space="preserve"> EUR,</w:t>
    </w:r>
  </w:p>
  <w:p w:rsidR="00195655" w:rsidRPr="00843573" w:rsidRDefault="00195655" w:rsidP="00843573">
    <w:pPr>
      <w:pStyle w:val="Noga"/>
      <w:jc w:val="center"/>
      <w:rPr>
        <w:rFonts w:ascii="Tahoma" w:hAnsi="Tahoma" w:cs="Tahoma"/>
        <w:color w:val="A6A6A6" w:themeColor="background1" w:themeShade="A6"/>
        <w:sz w:val="18"/>
        <w:szCs w:val="18"/>
      </w:rPr>
    </w:pPr>
    <w:r w:rsidRPr="00843573">
      <w:rPr>
        <w:rFonts w:ascii="Tahoma" w:hAnsi="Tahoma" w:cs="Tahoma"/>
        <w:color w:val="A6A6A6" w:themeColor="background1" w:themeShade="A6"/>
        <w:sz w:val="18"/>
        <w:szCs w:val="18"/>
      </w:rPr>
      <w:t>matična številka: 5376394000, davčna številka: SI98369547</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4DDA" w:rsidRDefault="00A94DDA" w:rsidP="00843573">
      <w:pPr>
        <w:spacing w:after="0" w:line="240" w:lineRule="auto"/>
      </w:pPr>
      <w:r>
        <w:separator/>
      </w:r>
    </w:p>
  </w:footnote>
  <w:footnote w:type="continuationSeparator" w:id="0">
    <w:p w:rsidR="00A94DDA" w:rsidRDefault="00A94DDA" w:rsidP="0084357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655" w:rsidRDefault="00195655">
    <w:pPr>
      <w:pStyle w:val="Glava"/>
    </w:pPr>
    <w:r>
      <w:rPr>
        <w:noProof/>
        <w:lang w:eastAsia="sl-SI"/>
      </w:rPr>
      <w:drawing>
        <wp:anchor distT="0" distB="0" distL="114300" distR="114300" simplePos="0" relativeHeight="251658240" behindDoc="1" locked="0" layoutInCell="1" allowOverlap="1">
          <wp:simplePos x="0" y="0"/>
          <wp:positionH relativeFrom="column">
            <wp:posOffset>-661670</wp:posOffset>
          </wp:positionH>
          <wp:positionV relativeFrom="paragraph">
            <wp:posOffset>-249555</wp:posOffset>
          </wp:positionV>
          <wp:extent cx="1200318" cy="1247949"/>
          <wp:effectExtent l="0" t="0" r="0" b="0"/>
          <wp:wrapNone/>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1200318" cy="1247949"/>
                  </a:xfrm>
                  <a:prstGeom prst="rect">
                    <a:avLst/>
                  </a:prstGeom>
                </pic:spPr>
              </pic:pic>
            </a:graphicData>
          </a:graphic>
        </wp:anchor>
      </w:drawing>
    </w:r>
    <w:r>
      <w:t xml:space="preserve">             </w:t>
    </w:r>
  </w:p>
  <w:p w:rsidR="00195655" w:rsidRDefault="00195655">
    <w:pPr>
      <w:pStyle w:val="Glava"/>
    </w:pPr>
  </w:p>
  <w:p w:rsidR="00195655" w:rsidRDefault="00195655">
    <w:pPr>
      <w:pStyle w:val="Glava"/>
    </w:pPr>
    <w:r>
      <w:t xml:space="preserve">           </w:t>
    </w:r>
  </w:p>
  <w:p w:rsidR="00195655" w:rsidRPr="00843573" w:rsidRDefault="00195655">
    <w:pPr>
      <w:pStyle w:val="Glava"/>
      <w:rPr>
        <w:rFonts w:ascii="Tahoma" w:hAnsi="Tahoma" w:cs="Tahoma"/>
        <w:color w:val="A6A6A6" w:themeColor="background1" w:themeShade="A6"/>
        <w:sz w:val="24"/>
        <w:szCs w:val="24"/>
      </w:rPr>
    </w:pPr>
    <w:r>
      <w:t xml:space="preserve">                  </w:t>
    </w:r>
    <w:r w:rsidRPr="00843573">
      <w:rPr>
        <w:rFonts w:ascii="Tahoma" w:hAnsi="Tahoma" w:cs="Tahoma"/>
        <w:b/>
        <w:color w:val="A6A6A6" w:themeColor="background1" w:themeShade="A6"/>
        <w:sz w:val="24"/>
        <w:szCs w:val="24"/>
      </w:rPr>
      <w:t>AG d.d</w:t>
    </w:r>
    <w:r w:rsidRPr="00843573">
      <w:rPr>
        <w:rFonts w:ascii="Tahoma" w:hAnsi="Tahoma" w:cs="Tahoma"/>
        <w:color w:val="A6A6A6" w:themeColor="background1" w:themeShade="A6"/>
        <w:sz w:val="24"/>
        <w:szCs w:val="24"/>
      </w:rPr>
      <w:t xml:space="preserve">., Kajuhova pot 4, 1241 Kamnik </w:t>
    </w:r>
  </w:p>
  <w:p w:rsidR="00195655" w:rsidRPr="00843573" w:rsidRDefault="00195655">
    <w:pPr>
      <w:pStyle w:val="Glava"/>
      <w:rPr>
        <w:color w:val="A6A6A6" w:themeColor="background1" w:themeShade="A6"/>
        <w:sz w:val="26"/>
        <w:szCs w:val="26"/>
      </w:rPr>
    </w:pPr>
  </w:p>
  <w:p w:rsidR="00195655" w:rsidRDefault="00195655">
    <w:pPr>
      <w:pStyle w:val="Glav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6129D"/>
    <w:multiLevelType w:val="hybridMultilevel"/>
    <w:tmpl w:val="AAFE6ABA"/>
    <w:lvl w:ilvl="0" w:tplc="A7C4A274">
      <w:numFmt w:val="bullet"/>
      <w:lvlText w:val="–"/>
      <w:lvlJc w:val="left"/>
      <w:pPr>
        <w:ind w:left="720" w:hanging="360"/>
      </w:pPr>
      <w:rPr>
        <w:rFonts w:ascii="Calibri" w:eastAsiaTheme="minorHAnsi" w:hAnsi="Calibri" w:cs="Calibri" w:hint="default"/>
        <w:i/>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B335FC"/>
    <w:multiLevelType w:val="hybridMultilevel"/>
    <w:tmpl w:val="776A9C7C"/>
    <w:lvl w:ilvl="0" w:tplc="04090001">
      <w:start w:val="1"/>
      <w:numFmt w:val="bullet"/>
      <w:lvlText w:val=""/>
      <w:lvlJc w:val="left"/>
      <w:pPr>
        <w:ind w:left="760" w:hanging="360"/>
      </w:pPr>
      <w:rPr>
        <w:rFonts w:ascii="Symbol" w:hAnsi="Symbol" w:hint="default"/>
        <w:i/>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F70B32"/>
    <w:multiLevelType w:val="hybridMultilevel"/>
    <w:tmpl w:val="4B1E2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247D9D"/>
    <w:multiLevelType w:val="hybridMultilevel"/>
    <w:tmpl w:val="52F293F2"/>
    <w:lvl w:ilvl="0" w:tplc="65C21A4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8DE396C"/>
    <w:multiLevelType w:val="hybridMultilevel"/>
    <w:tmpl w:val="298C29BA"/>
    <w:numStyleLink w:val="ImportedStyle1"/>
  </w:abstractNum>
  <w:abstractNum w:abstractNumId="5">
    <w:nsid w:val="4B245D8A"/>
    <w:multiLevelType w:val="hybridMultilevel"/>
    <w:tmpl w:val="A64C1CC2"/>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420275F"/>
    <w:multiLevelType w:val="hybridMultilevel"/>
    <w:tmpl w:val="477E0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9390C4A"/>
    <w:multiLevelType w:val="hybridMultilevel"/>
    <w:tmpl w:val="298C29BA"/>
    <w:styleLink w:val="ImportedStyle1"/>
    <w:lvl w:ilvl="0" w:tplc="39FE1B9E">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tplc="CB147132">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rPr>
    </w:lvl>
    <w:lvl w:ilvl="2" w:tplc="1D34DDB8">
      <w:start w:val="1"/>
      <w:numFmt w:val="lowerRoman"/>
      <w:lvlText w:val="%3."/>
      <w:lvlJc w:val="left"/>
      <w:pPr>
        <w:ind w:left="1800" w:hanging="278"/>
      </w:pPr>
      <w:rPr>
        <w:rFonts w:hAnsi="Arial Unicode MS"/>
        <w:caps w:val="0"/>
        <w:smallCaps w:val="0"/>
        <w:strike w:val="0"/>
        <w:dstrike w:val="0"/>
        <w:color w:val="000000"/>
        <w:spacing w:val="0"/>
        <w:w w:val="100"/>
        <w:kern w:val="0"/>
        <w:position w:val="0"/>
        <w:highlight w:val="none"/>
        <w:vertAlign w:val="baseline"/>
      </w:rPr>
    </w:lvl>
    <w:lvl w:ilvl="3" w:tplc="78DACA50">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rPr>
    </w:lvl>
    <w:lvl w:ilvl="4" w:tplc="D6C031FC">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rPr>
    </w:lvl>
    <w:lvl w:ilvl="5" w:tplc="0462741E">
      <w:start w:val="1"/>
      <w:numFmt w:val="lowerRoman"/>
      <w:lvlText w:val="%6."/>
      <w:lvlJc w:val="left"/>
      <w:pPr>
        <w:ind w:left="3960" w:hanging="278"/>
      </w:pPr>
      <w:rPr>
        <w:rFonts w:hAnsi="Arial Unicode MS"/>
        <w:caps w:val="0"/>
        <w:smallCaps w:val="0"/>
        <w:strike w:val="0"/>
        <w:dstrike w:val="0"/>
        <w:color w:val="000000"/>
        <w:spacing w:val="0"/>
        <w:w w:val="100"/>
        <w:kern w:val="0"/>
        <w:position w:val="0"/>
        <w:highlight w:val="none"/>
        <w:vertAlign w:val="baseline"/>
      </w:rPr>
    </w:lvl>
    <w:lvl w:ilvl="6" w:tplc="488443E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rPr>
    </w:lvl>
    <w:lvl w:ilvl="7" w:tplc="5EBCB164">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rPr>
    </w:lvl>
    <w:lvl w:ilvl="8" w:tplc="BFD83A08">
      <w:start w:val="1"/>
      <w:numFmt w:val="lowerRoman"/>
      <w:lvlText w:val="%9."/>
      <w:lvlJc w:val="left"/>
      <w:pPr>
        <w:ind w:left="6120" w:hanging="278"/>
      </w:pPr>
      <w:rPr>
        <w:rFonts w:hAnsi="Arial Unicode MS"/>
        <w:caps w:val="0"/>
        <w:smallCaps w:val="0"/>
        <w:strike w:val="0"/>
        <w:dstrike w:val="0"/>
        <w:color w:val="000000"/>
        <w:spacing w:val="0"/>
        <w:w w:val="100"/>
        <w:kern w:val="0"/>
        <w:position w:val="0"/>
        <w:highlight w:val="none"/>
        <w:vertAlign w:val="baseline"/>
      </w:rPr>
    </w:lvl>
  </w:abstractNum>
  <w:abstractNum w:abstractNumId="8">
    <w:nsid w:val="6D937262"/>
    <w:multiLevelType w:val="hybridMultilevel"/>
    <w:tmpl w:val="B09028C8"/>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hint="default"/>
      </w:rPr>
    </w:lvl>
    <w:lvl w:ilvl="8" w:tplc="04090005" w:tentative="1">
      <w:start w:val="1"/>
      <w:numFmt w:val="bullet"/>
      <w:lvlText w:val=""/>
      <w:lvlJc w:val="left"/>
      <w:pPr>
        <w:ind w:left="6520" w:hanging="360"/>
      </w:pPr>
      <w:rPr>
        <w:rFonts w:ascii="Wingdings" w:hAnsi="Wingdings" w:hint="default"/>
      </w:rPr>
    </w:lvl>
  </w:abstractNum>
  <w:num w:numId="1">
    <w:abstractNumId w:val="7"/>
  </w:num>
  <w:num w:numId="2">
    <w:abstractNumId w:val="4"/>
    <w:lvlOverride w:ilvl="0">
      <w:lvl w:ilvl="0" w:tplc="21C29476">
        <w:start w:val="1"/>
        <w:numFmt w:val="decimal"/>
        <w:lvlText w:val="%1."/>
        <w:lvlJc w:val="left"/>
        <w:pPr>
          <w:ind w:left="360" w:hanging="360"/>
        </w:pPr>
        <w:rPr>
          <w:rFonts w:hAnsi="Arial Unicode MS"/>
          <w:b/>
          <w:caps w:val="0"/>
          <w:smallCaps w:val="0"/>
          <w:strike w:val="0"/>
          <w:dstrike w:val="0"/>
          <w:outline w:val="0"/>
          <w:emboss w:val="0"/>
          <w:imprint w:val="0"/>
          <w:spacing w:val="0"/>
          <w:w w:val="100"/>
          <w:kern w:val="0"/>
          <w:position w:val="0"/>
          <w:highlight w:val="none"/>
          <w:vertAlign w:val="baseline"/>
        </w:rPr>
      </w:lvl>
    </w:lvlOverride>
  </w:num>
  <w:num w:numId="3">
    <w:abstractNumId w:val="4"/>
    <w:lvlOverride w:ilvl="0">
      <w:lvl w:ilvl="0" w:tplc="21C29476">
        <w:start w:val="1"/>
        <w:numFmt w:val="decimal"/>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E8BC1800">
        <w:start w:val="1"/>
        <w:numFmt w:val="lowerLetter"/>
        <w:lvlText w:val="%2."/>
        <w:lvlJc w:val="left"/>
        <w:pPr>
          <w:ind w:left="720" w:hanging="69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06ECE3AC">
        <w:start w:val="1"/>
        <w:numFmt w:val="lowerRoman"/>
        <w:lvlText w:val="%3."/>
        <w:lvlJc w:val="left"/>
        <w:pPr>
          <w:tabs>
            <w:tab w:val="left" w:pos="567"/>
          </w:tabs>
          <w:ind w:left="1440" w:hanging="60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02A0FC34">
        <w:start w:val="1"/>
        <w:numFmt w:val="decimal"/>
        <w:lvlText w:val="%4."/>
        <w:lvlJc w:val="left"/>
        <w:pPr>
          <w:tabs>
            <w:tab w:val="left" w:pos="567"/>
          </w:tabs>
          <w:ind w:left="2160" w:hanging="67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E9D8C07E">
        <w:start w:val="1"/>
        <w:numFmt w:val="lowerLetter"/>
        <w:lvlText w:val="%5."/>
        <w:lvlJc w:val="left"/>
        <w:pPr>
          <w:tabs>
            <w:tab w:val="left" w:pos="567"/>
          </w:tabs>
          <w:ind w:left="2880" w:hanging="6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4E466A3C">
        <w:start w:val="1"/>
        <w:numFmt w:val="lowerRoman"/>
        <w:lvlText w:val="%6."/>
        <w:lvlJc w:val="left"/>
        <w:pPr>
          <w:tabs>
            <w:tab w:val="left" w:pos="567"/>
          </w:tabs>
          <w:ind w:left="3600" w:hanging="57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EDC6636E">
        <w:start w:val="1"/>
        <w:numFmt w:val="decimal"/>
        <w:lvlText w:val="%7."/>
        <w:lvlJc w:val="left"/>
        <w:pPr>
          <w:tabs>
            <w:tab w:val="left" w:pos="567"/>
          </w:tabs>
          <w:ind w:left="4320" w:hanging="63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CB424BAC">
        <w:start w:val="1"/>
        <w:numFmt w:val="lowerLetter"/>
        <w:lvlText w:val="%8."/>
        <w:lvlJc w:val="left"/>
        <w:pPr>
          <w:tabs>
            <w:tab w:val="left" w:pos="567"/>
          </w:tabs>
          <w:ind w:left="5040" w:hanging="62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56B4A560">
        <w:start w:val="1"/>
        <w:numFmt w:val="lowerRoman"/>
        <w:lvlText w:val="%9."/>
        <w:lvlJc w:val="left"/>
        <w:pPr>
          <w:tabs>
            <w:tab w:val="left" w:pos="567"/>
          </w:tabs>
          <w:ind w:left="5760" w:hanging="537"/>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4">
    <w:abstractNumId w:val="8"/>
  </w:num>
  <w:num w:numId="5">
    <w:abstractNumId w:val="2"/>
  </w:num>
  <w:num w:numId="6">
    <w:abstractNumId w:val="0"/>
  </w:num>
  <w:num w:numId="7">
    <w:abstractNumId w:val="1"/>
  </w:num>
  <w:num w:numId="8">
    <w:abstractNumId w:val="6"/>
  </w:num>
  <w:num w:numId="9">
    <w:abstractNumId w:val="3"/>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trackRevisions/>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843573"/>
    <w:rsid w:val="000247F4"/>
    <w:rsid w:val="00041DFE"/>
    <w:rsid w:val="000D0C88"/>
    <w:rsid w:val="00114490"/>
    <w:rsid w:val="001941A9"/>
    <w:rsid w:val="00195655"/>
    <w:rsid w:val="0025306C"/>
    <w:rsid w:val="00286141"/>
    <w:rsid w:val="00315BD0"/>
    <w:rsid w:val="00337F06"/>
    <w:rsid w:val="003B7EF0"/>
    <w:rsid w:val="003D29A4"/>
    <w:rsid w:val="00400336"/>
    <w:rsid w:val="005156F7"/>
    <w:rsid w:val="005E2774"/>
    <w:rsid w:val="00650AE9"/>
    <w:rsid w:val="00665DB0"/>
    <w:rsid w:val="007362F2"/>
    <w:rsid w:val="007E0CCE"/>
    <w:rsid w:val="008156EC"/>
    <w:rsid w:val="00843573"/>
    <w:rsid w:val="00877BFF"/>
    <w:rsid w:val="009F7130"/>
    <w:rsid w:val="00A21F4F"/>
    <w:rsid w:val="00A26FB2"/>
    <w:rsid w:val="00A3056C"/>
    <w:rsid w:val="00A35B30"/>
    <w:rsid w:val="00A94DDA"/>
    <w:rsid w:val="00B14854"/>
    <w:rsid w:val="00BF0401"/>
    <w:rsid w:val="00BF7483"/>
    <w:rsid w:val="00C2244F"/>
    <w:rsid w:val="00CD61A3"/>
    <w:rsid w:val="00D3279C"/>
    <w:rsid w:val="00D51D97"/>
    <w:rsid w:val="00D63433"/>
    <w:rsid w:val="00E655B6"/>
    <w:rsid w:val="00EA1870"/>
    <w:rsid w:val="00EE16BC"/>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14854"/>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843573"/>
    <w:pPr>
      <w:tabs>
        <w:tab w:val="center" w:pos="4536"/>
        <w:tab w:val="right" w:pos="9072"/>
      </w:tabs>
      <w:spacing w:after="0" w:line="240" w:lineRule="auto"/>
    </w:pPr>
  </w:style>
  <w:style w:type="character" w:customStyle="1" w:styleId="GlavaZnak">
    <w:name w:val="Glava Znak"/>
    <w:basedOn w:val="Privzetapisavaodstavka"/>
    <w:link w:val="Glava"/>
    <w:uiPriority w:val="99"/>
    <w:rsid w:val="00843573"/>
  </w:style>
  <w:style w:type="paragraph" w:styleId="Noga">
    <w:name w:val="footer"/>
    <w:basedOn w:val="Navaden"/>
    <w:link w:val="NogaZnak"/>
    <w:uiPriority w:val="99"/>
    <w:unhideWhenUsed/>
    <w:rsid w:val="00843573"/>
    <w:pPr>
      <w:tabs>
        <w:tab w:val="center" w:pos="4536"/>
        <w:tab w:val="right" w:pos="9072"/>
      </w:tabs>
      <w:spacing w:after="0" w:line="240" w:lineRule="auto"/>
    </w:pPr>
  </w:style>
  <w:style w:type="character" w:customStyle="1" w:styleId="NogaZnak">
    <w:name w:val="Noga Znak"/>
    <w:basedOn w:val="Privzetapisavaodstavka"/>
    <w:link w:val="Noga"/>
    <w:uiPriority w:val="99"/>
    <w:rsid w:val="00843573"/>
  </w:style>
  <w:style w:type="paragraph" w:styleId="Besedilooblaka">
    <w:name w:val="Balloon Text"/>
    <w:basedOn w:val="Navaden"/>
    <w:link w:val="BesedilooblakaZnak"/>
    <w:uiPriority w:val="99"/>
    <w:semiHidden/>
    <w:unhideWhenUsed/>
    <w:rsid w:val="00843573"/>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43573"/>
    <w:rPr>
      <w:rFonts w:ascii="Segoe UI" w:hAnsi="Segoe UI" w:cs="Segoe UI"/>
      <w:sz w:val="18"/>
      <w:szCs w:val="18"/>
    </w:rPr>
  </w:style>
  <w:style w:type="paragraph" w:customStyle="1" w:styleId="Default">
    <w:name w:val="Default"/>
    <w:rsid w:val="008156EC"/>
    <w:pPr>
      <w:autoSpaceDE w:val="0"/>
      <w:autoSpaceDN w:val="0"/>
      <w:adjustRightInd w:val="0"/>
      <w:spacing w:after="0" w:line="240" w:lineRule="auto"/>
    </w:pPr>
    <w:rPr>
      <w:rFonts w:ascii="Calibri" w:hAnsi="Calibri" w:cs="Calibri"/>
      <w:color w:val="000000"/>
      <w:sz w:val="24"/>
      <w:szCs w:val="24"/>
    </w:rPr>
  </w:style>
  <w:style w:type="paragraph" w:styleId="Odstavekseznama">
    <w:name w:val="List Paragraph"/>
    <w:rsid w:val="00D63433"/>
    <w:pPr>
      <w:pBdr>
        <w:top w:val="nil"/>
        <w:left w:val="nil"/>
        <w:bottom w:val="nil"/>
        <w:right w:val="nil"/>
        <w:between w:val="nil"/>
        <w:bar w:val="nil"/>
      </w:pBdr>
      <w:spacing w:after="200" w:line="276" w:lineRule="auto"/>
      <w:ind w:left="720"/>
    </w:pPr>
    <w:rPr>
      <w:rFonts w:ascii="Calibri" w:eastAsia="Calibri" w:hAnsi="Calibri" w:cs="Calibri"/>
      <w:color w:val="000000"/>
      <w:u w:color="000000"/>
      <w:bdr w:val="nil"/>
      <w:lang w:val="en-US"/>
    </w:rPr>
  </w:style>
  <w:style w:type="numbering" w:customStyle="1" w:styleId="ImportedStyle1">
    <w:name w:val="Imported Style 1"/>
    <w:rsid w:val="00D63433"/>
    <w:pPr>
      <w:numPr>
        <w:numId w:val="1"/>
      </w:numPr>
    </w:pPr>
  </w:style>
  <w:style w:type="character" w:customStyle="1" w:styleId="Hyperlink0">
    <w:name w:val="Hyperlink.0"/>
    <w:basedOn w:val="Privzetapisavaodstavka"/>
    <w:rsid w:val="00D63433"/>
    <w:rPr>
      <w:rFonts w:ascii="Trebuchet MS" w:eastAsia="Trebuchet MS" w:hAnsi="Trebuchet MS" w:cs="Trebuchet MS"/>
      <w:i/>
      <w:iCs/>
      <w:color w:val="0000FF"/>
      <w:u w:val="single" w:color="0000FF"/>
    </w:rPr>
  </w:style>
  <w:style w:type="character" w:styleId="Komentar-sklic">
    <w:name w:val="annotation reference"/>
    <w:basedOn w:val="Privzetapisavaodstavka"/>
    <w:uiPriority w:val="99"/>
    <w:semiHidden/>
    <w:unhideWhenUsed/>
    <w:rsid w:val="00315BD0"/>
    <w:rPr>
      <w:sz w:val="18"/>
      <w:szCs w:val="18"/>
    </w:rPr>
  </w:style>
  <w:style w:type="paragraph" w:styleId="Komentar-besedilo">
    <w:name w:val="annotation text"/>
    <w:basedOn w:val="Navaden"/>
    <w:link w:val="Komentar-besediloZnak"/>
    <w:uiPriority w:val="99"/>
    <w:semiHidden/>
    <w:unhideWhenUsed/>
    <w:rsid w:val="00315BD0"/>
    <w:pPr>
      <w:spacing w:line="240" w:lineRule="auto"/>
    </w:pPr>
    <w:rPr>
      <w:sz w:val="24"/>
      <w:szCs w:val="24"/>
    </w:rPr>
  </w:style>
  <w:style w:type="character" w:customStyle="1" w:styleId="Komentar-besediloZnak">
    <w:name w:val="Komentar - besedilo Znak"/>
    <w:basedOn w:val="Privzetapisavaodstavka"/>
    <w:link w:val="Komentar-besedilo"/>
    <w:uiPriority w:val="99"/>
    <w:semiHidden/>
    <w:rsid w:val="00315BD0"/>
    <w:rPr>
      <w:sz w:val="24"/>
      <w:szCs w:val="24"/>
    </w:rPr>
  </w:style>
  <w:style w:type="paragraph" w:styleId="Zadevakomentarja">
    <w:name w:val="annotation subject"/>
    <w:basedOn w:val="Komentar-besedilo"/>
    <w:next w:val="Komentar-besedilo"/>
    <w:link w:val="ZadevakomentarjaZnak"/>
    <w:uiPriority w:val="99"/>
    <w:semiHidden/>
    <w:unhideWhenUsed/>
    <w:rsid w:val="00315BD0"/>
    <w:rPr>
      <w:b/>
      <w:bCs/>
      <w:sz w:val="20"/>
      <w:szCs w:val="20"/>
    </w:rPr>
  </w:style>
  <w:style w:type="character" w:customStyle="1" w:styleId="ZadevakomentarjaZnak">
    <w:name w:val="Zadeva komentarja Znak"/>
    <w:basedOn w:val="Komentar-besediloZnak"/>
    <w:link w:val="Zadevakomentarja"/>
    <w:uiPriority w:val="99"/>
    <w:semiHidden/>
    <w:rsid w:val="00315BD0"/>
    <w:rPr>
      <w:b/>
      <w:bCs/>
      <w:sz w:val="20"/>
      <w:szCs w:val="20"/>
    </w:rPr>
  </w:style>
  <w:style w:type="paragraph" w:styleId="Sprotnaopomba-besedilo">
    <w:name w:val="footnote text"/>
    <w:basedOn w:val="Navaden"/>
    <w:link w:val="Sprotnaopomba-besediloZnak"/>
    <w:uiPriority w:val="99"/>
    <w:unhideWhenUsed/>
    <w:rsid w:val="00315BD0"/>
    <w:pPr>
      <w:spacing w:after="0" w:line="240" w:lineRule="auto"/>
    </w:pPr>
    <w:rPr>
      <w:sz w:val="24"/>
      <w:szCs w:val="24"/>
    </w:rPr>
  </w:style>
  <w:style w:type="character" w:customStyle="1" w:styleId="Sprotnaopomba-besediloZnak">
    <w:name w:val="Sprotna opomba - besedilo Znak"/>
    <w:basedOn w:val="Privzetapisavaodstavka"/>
    <w:link w:val="Sprotnaopomba-besedilo"/>
    <w:uiPriority w:val="99"/>
    <w:rsid w:val="00315BD0"/>
    <w:rPr>
      <w:sz w:val="24"/>
      <w:szCs w:val="24"/>
    </w:rPr>
  </w:style>
  <w:style w:type="character" w:styleId="Sprotnaopomba-sklic">
    <w:name w:val="footnote reference"/>
    <w:basedOn w:val="Privzetapisavaodstavka"/>
    <w:uiPriority w:val="99"/>
    <w:unhideWhenUsed/>
    <w:rsid w:val="00315BD0"/>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48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3573"/>
    <w:pPr>
      <w:tabs>
        <w:tab w:val="center" w:pos="4536"/>
        <w:tab w:val="right" w:pos="9072"/>
      </w:tabs>
      <w:spacing w:after="0" w:line="240" w:lineRule="auto"/>
    </w:pPr>
  </w:style>
  <w:style w:type="character" w:customStyle="1" w:styleId="HeaderChar">
    <w:name w:val="Header Char"/>
    <w:basedOn w:val="DefaultParagraphFont"/>
    <w:link w:val="Header"/>
    <w:uiPriority w:val="99"/>
    <w:rsid w:val="00843573"/>
  </w:style>
  <w:style w:type="paragraph" w:styleId="Footer">
    <w:name w:val="footer"/>
    <w:basedOn w:val="Normal"/>
    <w:link w:val="FooterChar"/>
    <w:uiPriority w:val="99"/>
    <w:unhideWhenUsed/>
    <w:rsid w:val="00843573"/>
    <w:pPr>
      <w:tabs>
        <w:tab w:val="center" w:pos="4536"/>
        <w:tab w:val="right" w:pos="9072"/>
      </w:tabs>
      <w:spacing w:after="0" w:line="240" w:lineRule="auto"/>
    </w:pPr>
  </w:style>
  <w:style w:type="character" w:customStyle="1" w:styleId="FooterChar">
    <w:name w:val="Footer Char"/>
    <w:basedOn w:val="DefaultParagraphFont"/>
    <w:link w:val="Footer"/>
    <w:uiPriority w:val="99"/>
    <w:rsid w:val="00843573"/>
  </w:style>
  <w:style w:type="paragraph" w:styleId="BalloonText">
    <w:name w:val="Balloon Text"/>
    <w:basedOn w:val="Normal"/>
    <w:link w:val="BalloonTextChar"/>
    <w:uiPriority w:val="99"/>
    <w:semiHidden/>
    <w:unhideWhenUsed/>
    <w:rsid w:val="008435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3573"/>
    <w:rPr>
      <w:rFonts w:ascii="Segoe UI" w:hAnsi="Segoe UI" w:cs="Segoe UI"/>
      <w:sz w:val="18"/>
      <w:szCs w:val="18"/>
    </w:rPr>
  </w:style>
  <w:style w:type="paragraph" w:customStyle="1" w:styleId="Default">
    <w:name w:val="Default"/>
    <w:rsid w:val="008156EC"/>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rsid w:val="00D63433"/>
    <w:pPr>
      <w:pBdr>
        <w:top w:val="nil"/>
        <w:left w:val="nil"/>
        <w:bottom w:val="nil"/>
        <w:right w:val="nil"/>
        <w:between w:val="nil"/>
        <w:bar w:val="nil"/>
      </w:pBdr>
      <w:spacing w:after="200" w:line="276" w:lineRule="auto"/>
      <w:ind w:left="720"/>
    </w:pPr>
    <w:rPr>
      <w:rFonts w:ascii="Calibri" w:eastAsia="Calibri" w:hAnsi="Calibri" w:cs="Calibri"/>
      <w:color w:val="000000"/>
      <w:u w:color="000000"/>
      <w:bdr w:val="nil"/>
      <w:lang w:val="en-US"/>
    </w:rPr>
  </w:style>
  <w:style w:type="numbering" w:customStyle="1" w:styleId="ImportedStyle1">
    <w:name w:val="Imported Style 1"/>
    <w:rsid w:val="00D63433"/>
    <w:pPr>
      <w:numPr>
        <w:numId w:val="1"/>
      </w:numPr>
    </w:pPr>
  </w:style>
  <w:style w:type="character" w:customStyle="1" w:styleId="Hyperlink0">
    <w:name w:val="Hyperlink.0"/>
    <w:basedOn w:val="DefaultParagraphFont"/>
    <w:rsid w:val="00D63433"/>
    <w:rPr>
      <w:rFonts w:ascii="Trebuchet MS" w:eastAsia="Trebuchet MS" w:hAnsi="Trebuchet MS" w:cs="Trebuchet MS"/>
      <w:i/>
      <w:iCs/>
      <w:color w:val="0000FF"/>
      <w:u w:val="single" w:color="0000FF"/>
    </w:rPr>
  </w:style>
  <w:style w:type="character" w:styleId="CommentReference">
    <w:name w:val="annotation reference"/>
    <w:basedOn w:val="DefaultParagraphFont"/>
    <w:uiPriority w:val="99"/>
    <w:semiHidden/>
    <w:unhideWhenUsed/>
    <w:rsid w:val="00315BD0"/>
    <w:rPr>
      <w:sz w:val="18"/>
      <w:szCs w:val="18"/>
    </w:rPr>
  </w:style>
  <w:style w:type="paragraph" w:styleId="CommentText">
    <w:name w:val="annotation text"/>
    <w:basedOn w:val="Normal"/>
    <w:link w:val="CommentTextChar"/>
    <w:uiPriority w:val="99"/>
    <w:semiHidden/>
    <w:unhideWhenUsed/>
    <w:rsid w:val="00315BD0"/>
    <w:pPr>
      <w:spacing w:line="240" w:lineRule="auto"/>
    </w:pPr>
    <w:rPr>
      <w:sz w:val="24"/>
      <w:szCs w:val="24"/>
    </w:rPr>
  </w:style>
  <w:style w:type="character" w:customStyle="1" w:styleId="CommentTextChar">
    <w:name w:val="Comment Text Char"/>
    <w:basedOn w:val="DefaultParagraphFont"/>
    <w:link w:val="CommentText"/>
    <w:uiPriority w:val="99"/>
    <w:semiHidden/>
    <w:rsid w:val="00315BD0"/>
    <w:rPr>
      <w:sz w:val="24"/>
      <w:szCs w:val="24"/>
    </w:rPr>
  </w:style>
  <w:style w:type="paragraph" w:styleId="CommentSubject">
    <w:name w:val="annotation subject"/>
    <w:basedOn w:val="CommentText"/>
    <w:next w:val="CommentText"/>
    <w:link w:val="CommentSubjectChar"/>
    <w:uiPriority w:val="99"/>
    <w:semiHidden/>
    <w:unhideWhenUsed/>
    <w:rsid w:val="00315BD0"/>
    <w:rPr>
      <w:b/>
      <w:bCs/>
      <w:sz w:val="20"/>
      <w:szCs w:val="20"/>
    </w:rPr>
  </w:style>
  <w:style w:type="character" w:customStyle="1" w:styleId="CommentSubjectChar">
    <w:name w:val="Comment Subject Char"/>
    <w:basedOn w:val="CommentTextChar"/>
    <w:link w:val="CommentSubject"/>
    <w:uiPriority w:val="99"/>
    <w:semiHidden/>
    <w:rsid w:val="00315BD0"/>
    <w:rPr>
      <w:b/>
      <w:bCs/>
      <w:sz w:val="20"/>
      <w:szCs w:val="20"/>
    </w:rPr>
  </w:style>
  <w:style w:type="paragraph" w:styleId="FootnoteText">
    <w:name w:val="footnote text"/>
    <w:basedOn w:val="Normal"/>
    <w:link w:val="FootnoteTextChar"/>
    <w:uiPriority w:val="99"/>
    <w:unhideWhenUsed/>
    <w:rsid w:val="00315BD0"/>
    <w:pPr>
      <w:spacing w:after="0" w:line="240" w:lineRule="auto"/>
    </w:pPr>
    <w:rPr>
      <w:sz w:val="24"/>
      <w:szCs w:val="24"/>
    </w:rPr>
  </w:style>
  <w:style w:type="character" w:customStyle="1" w:styleId="FootnoteTextChar">
    <w:name w:val="Footnote Text Char"/>
    <w:basedOn w:val="DefaultParagraphFont"/>
    <w:link w:val="FootnoteText"/>
    <w:uiPriority w:val="99"/>
    <w:rsid w:val="00315BD0"/>
    <w:rPr>
      <w:sz w:val="24"/>
      <w:szCs w:val="24"/>
    </w:rPr>
  </w:style>
  <w:style w:type="character" w:styleId="FootnoteReference">
    <w:name w:val="footnote reference"/>
    <w:basedOn w:val="DefaultParagraphFont"/>
    <w:uiPriority w:val="99"/>
    <w:unhideWhenUsed/>
    <w:rsid w:val="00315BD0"/>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4D64EF-A0B1-4B1B-8E7B-0875D0BCF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1499</Words>
  <Characters>8550</Characters>
  <Application>Microsoft Office Word</Application>
  <DocSecurity>0</DocSecurity>
  <Lines>71</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Staša Tunja Bojičić</dc:creator>
  <cp:lastModifiedBy>FKamnikar</cp:lastModifiedBy>
  <cp:revision>5</cp:revision>
  <cp:lastPrinted>2016-12-07T11:19:00Z</cp:lastPrinted>
  <dcterms:created xsi:type="dcterms:W3CDTF">2017-03-03T11:02:00Z</dcterms:created>
  <dcterms:modified xsi:type="dcterms:W3CDTF">2017-03-03T11:17:00Z</dcterms:modified>
</cp:coreProperties>
</file>